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B2AA8" w14:textId="77777777" w:rsidR="00DD1D5F" w:rsidRDefault="00DD1D5F" w:rsidP="00DD1D5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 w:rsidRPr="00DA2619">
            <w:rPr>
              <w:rFonts w:ascii="Arial" w:hAnsi="Arial" w:cs="Arial"/>
              <w:b/>
              <w:u w:val="single"/>
            </w:rPr>
            <w:t>MANSFIELD</w:t>
          </w:r>
        </w:smartTag>
      </w:smartTag>
      <w:r w:rsidRPr="00DA261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DISTRICT COUNCIL: INTERVENTIONS USED TO ACHIEVE PERFORMANCE TARGETS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2"/>
        <w:gridCol w:w="1852"/>
        <w:gridCol w:w="1276"/>
        <w:gridCol w:w="1276"/>
        <w:gridCol w:w="1134"/>
        <w:gridCol w:w="1134"/>
        <w:gridCol w:w="1417"/>
        <w:gridCol w:w="1276"/>
        <w:gridCol w:w="1276"/>
        <w:gridCol w:w="1275"/>
        <w:gridCol w:w="1163"/>
        <w:gridCol w:w="1247"/>
      </w:tblGrid>
      <w:tr w:rsidR="00DD1D5F" w:rsidRPr="00203E4D" w14:paraId="46898B01" w14:textId="77777777" w:rsidTr="009F5EDC">
        <w:trPr>
          <w:trHeight w:val="712"/>
        </w:trPr>
        <w:tc>
          <w:tcPr>
            <w:tcW w:w="1976" w:type="dxa"/>
            <w:gridSpan w:val="2"/>
            <w:shd w:val="clear" w:color="auto" w:fill="auto"/>
          </w:tcPr>
          <w:p w14:paraId="08603F6F" w14:textId="77777777" w:rsidR="00DD1D5F" w:rsidRPr="00203E4D" w:rsidRDefault="00DD1D5F" w:rsidP="008D5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Pr="00203E4D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F6E34FA" w14:textId="77777777" w:rsidR="00DD1D5F" w:rsidRPr="00E6322A" w:rsidRDefault="00DD1D5F" w:rsidP="008D56E7">
            <w:pPr>
              <w:rPr>
                <w:rFonts w:ascii="Arial" w:hAnsi="Arial" w:cs="Arial"/>
              </w:rPr>
            </w:pPr>
            <w:r w:rsidRPr="00E6322A">
              <w:rPr>
                <w:rFonts w:ascii="Arial" w:hAnsi="Arial" w:cs="Arial"/>
              </w:rPr>
              <w:t>Corporate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F348BD" w14:textId="77777777" w:rsidR="00DD1D5F" w:rsidRPr="00203E4D" w:rsidRDefault="00DD1D5F" w:rsidP="008D5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Indicator </w:t>
            </w:r>
            <w:r w:rsidRPr="00203E4D">
              <w:rPr>
                <w:rFonts w:ascii="Arial" w:hAnsi="Arial" w:cs="Arial"/>
              </w:rPr>
              <w:t>Description</w:t>
            </w:r>
          </w:p>
        </w:tc>
        <w:tc>
          <w:tcPr>
            <w:tcW w:w="9922" w:type="dxa"/>
            <w:gridSpan w:val="8"/>
            <w:shd w:val="clear" w:color="auto" w:fill="auto"/>
            <w:vAlign w:val="center"/>
          </w:tcPr>
          <w:p w14:paraId="1D3A667C" w14:textId="77777777" w:rsidR="00DD1D5F" w:rsidRDefault="00DD1D5F" w:rsidP="00DD1D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stage 1 complaints responded to within timescale</w:t>
            </w:r>
          </w:p>
          <w:p w14:paraId="647A6535" w14:textId="77777777" w:rsidR="00DD1D5F" w:rsidRPr="00203E4D" w:rsidRDefault="00DD1D5F" w:rsidP="00DD1D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stage 2 complaints responded to within timescale</w:t>
            </w:r>
          </w:p>
        </w:tc>
      </w:tr>
      <w:tr w:rsidR="00DD1D5F" w:rsidRPr="00203E4D" w14:paraId="59965979" w14:textId="77777777" w:rsidTr="009F5EDC">
        <w:trPr>
          <w:trHeight w:val="427"/>
        </w:trPr>
        <w:tc>
          <w:tcPr>
            <w:tcW w:w="3828" w:type="dxa"/>
            <w:gridSpan w:val="3"/>
            <w:shd w:val="clear" w:color="auto" w:fill="auto"/>
          </w:tcPr>
          <w:p w14:paraId="25A67CA8" w14:textId="77777777" w:rsidR="00DD1D5F" w:rsidRPr="00203E4D" w:rsidRDefault="00DD1D5F" w:rsidP="00DD1D5F">
            <w:pPr>
              <w:rPr>
                <w:rFonts w:ascii="Arial" w:hAnsi="Arial" w:cs="Arial"/>
                <w:b/>
              </w:rPr>
            </w:pPr>
            <w:r w:rsidRPr="00203E4D">
              <w:rPr>
                <w:rFonts w:ascii="Arial" w:hAnsi="Arial" w:cs="Arial"/>
              </w:rPr>
              <w:t>Lead Officer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0903F5" w14:textId="77777777" w:rsidR="00DD1D5F" w:rsidRPr="00E6322A" w:rsidRDefault="00DD1D5F" w:rsidP="008D56E7">
            <w:pPr>
              <w:rPr>
                <w:rFonts w:ascii="Arial" w:hAnsi="Arial" w:cs="Arial"/>
              </w:rPr>
            </w:pPr>
            <w:r w:rsidRPr="00E6322A">
              <w:rPr>
                <w:rFonts w:ascii="Arial" w:hAnsi="Arial" w:cs="Arial"/>
              </w:rPr>
              <w:t>James Biddlestone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7E9C06C" w14:textId="77777777" w:rsidR="00DD1D5F" w:rsidRPr="00E6322A" w:rsidRDefault="00DD1D5F" w:rsidP="008D56E7">
            <w:pPr>
              <w:rPr>
                <w:rFonts w:ascii="Arial" w:hAnsi="Arial" w:cs="Arial"/>
              </w:rPr>
            </w:pPr>
            <w:r w:rsidRPr="00E6322A">
              <w:rPr>
                <w:rFonts w:ascii="Arial" w:hAnsi="Arial" w:cs="Arial"/>
              </w:rPr>
              <w:t>Date Plan Completed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7D87B0CB" w14:textId="210DFC0A" w:rsidR="00DD1D5F" w:rsidRPr="00E6322A" w:rsidRDefault="0028056C" w:rsidP="008D5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19.04.2022</w:t>
            </w:r>
          </w:p>
        </w:tc>
      </w:tr>
      <w:tr w:rsidR="00DD1D5F" w:rsidRPr="00203E4D" w14:paraId="2ED6C20E" w14:textId="77777777" w:rsidTr="009F5EDC">
        <w:tc>
          <w:tcPr>
            <w:tcW w:w="3828" w:type="dxa"/>
            <w:gridSpan w:val="3"/>
            <w:shd w:val="clear" w:color="auto" w:fill="auto"/>
          </w:tcPr>
          <w:p w14:paraId="77F36F5D" w14:textId="77777777" w:rsidR="00DD1D5F" w:rsidRPr="00203E4D" w:rsidRDefault="00DD1D5F" w:rsidP="008D56E7">
            <w:pPr>
              <w:jc w:val="center"/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Performance Out-turn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51043F04" w14:textId="77777777" w:rsidR="00DD1D5F" w:rsidRPr="00E6322A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E6322A">
              <w:rPr>
                <w:rFonts w:ascii="Arial" w:hAnsi="Arial" w:cs="Arial"/>
                <w:b/>
              </w:rPr>
              <w:t>2020/2021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2AF25C96" w14:textId="77777777" w:rsidR="00DD1D5F" w:rsidRPr="00E6322A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E6322A">
              <w:rPr>
                <w:rFonts w:ascii="Arial" w:hAnsi="Arial" w:cs="Arial"/>
                <w:b/>
              </w:rPr>
              <w:t>2021/2022</w:t>
            </w:r>
          </w:p>
        </w:tc>
      </w:tr>
      <w:tr w:rsidR="00DD1D5F" w:rsidRPr="00203E4D" w14:paraId="22482DDE" w14:textId="77777777" w:rsidTr="0028056C">
        <w:trPr>
          <w:trHeight w:val="555"/>
        </w:trPr>
        <w:tc>
          <w:tcPr>
            <w:tcW w:w="3828" w:type="dxa"/>
            <w:gridSpan w:val="3"/>
            <w:shd w:val="clear" w:color="auto" w:fill="auto"/>
          </w:tcPr>
          <w:p w14:paraId="7FDF6B93" w14:textId="77777777" w:rsidR="00DD1D5F" w:rsidRDefault="00551420" w:rsidP="005514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stage 1 complaints responded to within timescale</w:t>
            </w:r>
          </w:p>
          <w:p w14:paraId="392ED419" w14:textId="77777777" w:rsidR="00502446" w:rsidRPr="00203E4D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% of stage 2 complaints responded to within timescale</w:t>
            </w:r>
          </w:p>
        </w:tc>
        <w:tc>
          <w:tcPr>
            <w:tcW w:w="1276" w:type="dxa"/>
            <w:shd w:val="clear" w:color="auto" w:fill="auto"/>
          </w:tcPr>
          <w:p w14:paraId="548B99EC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  <w:shd w:val="clear" w:color="auto" w:fill="auto"/>
          </w:tcPr>
          <w:p w14:paraId="0A9CE095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134" w:type="dxa"/>
            <w:shd w:val="clear" w:color="auto" w:fill="auto"/>
          </w:tcPr>
          <w:p w14:paraId="3F60728B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34" w:type="dxa"/>
            <w:shd w:val="clear" w:color="auto" w:fill="auto"/>
          </w:tcPr>
          <w:p w14:paraId="72172419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417" w:type="dxa"/>
            <w:shd w:val="clear" w:color="auto" w:fill="auto"/>
          </w:tcPr>
          <w:p w14:paraId="7CD0B89B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Full Year</w:t>
            </w:r>
          </w:p>
        </w:tc>
        <w:tc>
          <w:tcPr>
            <w:tcW w:w="1276" w:type="dxa"/>
            <w:shd w:val="clear" w:color="auto" w:fill="auto"/>
          </w:tcPr>
          <w:p w14:paraId="6E47174E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  <w:shd w:val="clear" w:color="auto" w:fill="auto"/>
          </w:tcPr>
          <w:p w14:paraId="3855F510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275" w:type="dxa"/>
            <w:shd w:val="clear" w:color="auto" w:fill="auto"/>
          </w:tcPr>
          <w:p w14:paraId="54A725AD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63" w:type="dxa"/>
            <w:shd w:val="clear" w:color="auto" w:fill="auto"/>
          </w:tcPr>
          <w:p w14:paraId="2B5D46E6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247" w:type="dxa"/>
            <w:shd w:val="clear" w:color="auto" w:fill="auto"/>
          </w:tcPr>
          <w:p w14:paraId="3475B25B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Full Year</w:t>
            </w:r>
          </w:p>
        </w:tc>
      </w:tr>
      <w:tr w:rsidR="00DD1D5F" w:rsidRPr="00203E4D" w14:paraId="574FB6E3" w14:textId="77777777" w:rsidTr="0028056C">
        <w:tc>
          <w:tcPr>
            <w:tcW w:w="1904" w:type="dxa"/>
            <w:vMerge w:val="restart"/>
            <w:shd w:val="clear" w:color="auto" w:fill="auto"/>
          </w:tcPr>
          <w:p w14:paraId="46146B33" w14:textId="77777777" w:rsidR="00DD1D5F" w:rsidRPr="00203E4D" w:rsidRDefault="00DD1D5F" w:rsidP="008D56E7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 xml:space="preserve">Overall </w:t>
            </w:r>
          </w:p>
          <w:p w14:paraId="18615D4B" w14:textId="77777777" w:rsidR="00DD1D5F" w:rsidRPr="00203E4D" w:rsidRDefault="00DD1D5F" w:rsidP="008D56E7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Measure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6A44D0F3" w14:textId="77777777" w:rsidR="00DD1D5F" w:rsidRPr="00203E4D" w:rsidRDefault="00DD1D5F" w:rsidP="008D56E7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Target</w:t>
            </w:r>
          </w:p>
        </w:tc>
        <w:tc>
          <w:tcPr>
            <w:tcW w:w="1276" w:type="dxa"/>
            <w:shd w:val="clear" w:color="auto" w:fill="auto"/>
          </w:tcPr>
          <w:p w14:paraId="6D10D7C9" w14:textId="274AA3B0" w:rsidR="00DD1D5F" w:rsidRDefault="00D06938" w:rsidP="008D56E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3A332E3C" w14:textId="757651D4" w:rsidR="00DD1D5F" w:rsidRDefault="00D06938" w:rsidP="008D56E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58818325" w14:textId="572E2960" w:rsidR="00DD1D5F" w:rsidRDefault="00D06938" w:rsidP="008D56E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7B9109FD" w14:textId="20F62F5A" w:rsidR="00DD1D5F" w:rsidRDefault="00D06938" w:rsidP="008D56E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639302A" w14:textId="1F83639E" w:rsidR="00DD1D5F" w:rsidRDefault="00D06938" w:rsidP="008D56E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5AF97B78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30029DFC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6F739BE5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163" w:type="dxa"/>
            <w:shd w:val="clear" w:color="auto" w:fill="auto"/>
          </w:tcPr>
          <w:p w14:paraId="413087BE" w14:textId="2D68C806" w:rsidR="00DD1D5F" w:rsidRPr="00D11F5B" w:rsidRDefault="00B6196D" w:rsidP="008D5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7DD45F0F" w14:textId="77777777" w:rsidR="00DD1D5F" w:rsidRPr="00D11F5B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  <w:tr w:rsidR="00502446" w:rsidRPr="00203E4D" w14:paraId="2A7A6CAB" w14:textId="77777777" w:rsidTr="0028056C">
        <w:trPr>
          <w:trHeight w:val="673"/>
        </w:trPr>
        <w:tc>
          <w:tcPr>
            <w:tcW w:w="1904" w:type="dxa"/>
            <w:vMerge/>
            <w:shd w:val="clear" w:color="auto" w:fill="auto"/>
          </w:tcPr>
          <w:p w14:paraId="282806CC" w14:textId="77777777" w:rsidR="00502446" w:rsidRPr="00203E4D" w:rsidRDefault="00502446" w:rsidP="0050244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14:paraId="22997BE7" w14:textId="77777777" w:rsidR="00502446" w:rsidRDefault="00502446" w:rsidP="00502446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Actual</w:t>
            </w:r>
            <w:r>
              <w:rPr>
                <w:rFonts w:ascii="Arial" w:hAnsi="Arial" w:cs="Arial"/>
              </w:rPr>
              <w:t xml:space="preserve"> Stage 1</w:t>
            </w:r>
          </w:p>
          <w:p w14:paraId="753324CE" w14:textId="77777777" w:rsidR="00502446" w:rsidRPr="00203E4D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Stage 2</w:t>
            </w:r>
          </w:p>
        </w:tc>
        <w:tc>
          <w:tcPr>
            <w:tcW w:w="1276" w:type="dxa"/>
            <w:shd w:val="clear" w:color="auto" w:fill="auto"/>
          </w:tcPr>
          <w:p w14:paraId="4617F583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2032740A" w14:textId="77777777" w:rsidR="00502446" w:rsidRPr="00D11F5B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4A9A681E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 w:rsidRPr="00870636">
              <w:rPr>
                <w:rFonts w:ascii="Arial" w:hAnsi="Arial" w:cs="Arial"/>
                <w:b/>
              </w:rPr>
              <w:t>N/A</w:t>
            </w:r>
          </w:p>
          <w:p w14:paraId="2099217D" w14:textId="77777777" w:rsidR="00502446" w:rsidRDefault="00502446" w:rsidP="00502446">
            <w:pPr>
              <w:jc w:val="center"/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2DA6830A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 w:rsidRPr="00870636">
              <w:rPr>
                <w:rFonts w:ascii="Arial" w:hAnsi="Arial" w:cs="Arial"/>
                <w:b/>
              </w:rPr>
              <w:t>N/A</w:t>
            </w:r>
          </w:p>
          <w:p w14:paraId="67FDED2C" w14:textId="77777777" w:rsidR="00502446" w:rsidRDefault="00502446" w:rsidP="00502446">
            <w:pPr>
              <w:jc w:val="center"/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1380A952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 w:rsidRPr="00870636">
              <w:rPr>
                <w:rFonts w:ascii="Arial" w:hAnsi="Arial" w:cs="Arial"/>
                <w:b/>
              </w:rPr>
              <w:t>N/A</w:t>
            </w:r>
          </w:p>
          <w:p w14:paraId="49EC7DB0" w14:textId="77777777" w:rsidR="00502446" w:rsidRDefault="00502446" w:rsidP="00502446">
            <w:pPr>
              <w:jc w:val="center"/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109EAD0B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 w:rsidRPr="00870636">
              <w:rPr>
                <w:rFonts w:ascii="Arial" w:hAnsi="Arial" w:cs="Arial"/>
                <w:b/>
              </w:rPr>
              <w:t>N/A</w:t>
            </w:r>
          </w:p>
          <w:p w14:paraId="32614C40" w14:textId="77777777" w:rsidR="00502446" w:rsidRDefault="00502446" w:rsidP="00502446">
            <w:pPr>
              <w:jc w:val="center"/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59B6F124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44%</w:t>
            </w:r>
          </w:p>
          <w:p w14:paraId="5A4DCD44" w14:textId="77777777" w:rsidR="00502446" w:rsidRPr="00D11F5B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14:paraId="75C885B6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40%</w:t>
            </w:r>
          </w:p>
          <w:p w14:paraId="28BE996B" w14:textId="77777777" w:rsidR="00502446" w:rsidRPr="00D11F5B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56%</w:t>
            </w:r>
          </w:p>
        </w:tc>
        <w:tc>
          <w:tcPr>
            <w:tcW w:w="1275" w:type="dxa"/>
            <w:shd w:val="clear" w:color="auto" w:fill="auto"/>
          </w:tcPr>
          <w:p w14:paraId="331072EA" w14:textId="77777777" w:rsidR="00502446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52%</w:t>
            </w:r>
          </w:p>
          <w:p w14:paraId="19155B12" w14:textId="77777777" w:rsidR="00502446" w:rsidRPr="00D11F5B" w:rsidRDefault="00502446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60%</w:t>
            </w:r>
          </w:p>
        </w:tc>
        <w:tc>
          <w:tcPr>
            <w:tcW w:w="1163" w:type="dxa"/>
            <w:shd w:val="clear" w:color="auto" w:fill="auto"/>
          </w:tcPr>
          <w:p w14:paraId="30515555" w14:textId="0C120D33" w:rsidR="00502446" w:rsidRDefault="00B6196D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37546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%</w:t>
            </w:r>
          </w:p>
          <w:p w14:paraId="63536FC5" w14:textId="685DA586" w:rsidR="00B6196D" w:rsidRPr="00D11F5B" w:rsidRDefault="00B6196D" w:rsidP="0050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22%</w:t>
            </w:r>
          </w:p>
        </w:tc>
        <w:tc>
          <w:tcPr>
            <w:tcW w:w="1247" w:type="dxa"/>
            <w:shd w:val="clear" w:color="auto" w:fill="auto"/>
          </w:tcPr>
          <w:p w14:paraId="298C73DA" w14:textId="0C453855" w:rsidR="00502446" w:rsidRDefault="00B6196D" w:rsidP="00B619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56%</w:t>
            </w:r>
          </w:p>
          <w:p w14:paraId="12F3B52E" w14:textId="167B8A5F" w:rsidR="00B6196D" w:rsidRPr="00D11F5B" w:rsidRDefault="00B6196D" w:rsidP="00B619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46%</w:t>
            </w:r>
          </w:p>
        </w:tc>
      </w:tr>
      <w:tr w:rsidR="00502446" w:rsidRPr="00203E4D" w14:paraId="68616312" w14:textId="77777777" w:rsidTr="009F5EDC">
        <w:trPr>
          <w:trHeight w:val="5800"/>
        </w:trPr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7B67C" w14:textId="77777777" w:rsidR="00502446" w:rsidRPr="00203E4D" w:rsidRDefault="00502446" w:rsidP="00502446">
            <w:pPr>
              <w:rPr>
                <w:rFonts w:ascii="Arial" w:hAnsi="Arial" w:cs="Arial"/>
                <w:b/>
              </w:rPr>
            </w:pPr>
            <w:r w:rsidRPr="00203E4D">
              <w:rPr>
                <w:rFonts w:ascii="Arial" w:hAnsi="Arial" w:cs="Arial"/>
                <w:b/>
              </w:rPr>
              <w:lastRenderedPageBreak/>
              <w:t xml:space="preserve">Explanation of Current Performance </w:t>
            </w:r>
          </w:p>
        </w:tc>
        <w:tc>
          <w:tcPr>
            <w:tcW w:w="1247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08F21" w14:textId="77777777" w:rsidR="00502446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complaints are dealt with in line with Councils complaints procedure with timescales for responding to stage 1 complaints being within 10 working days and stage 2 complaints within 15 working days. </w:t>
            </w:r>
          </w:p>
          <w:p w14:paraId="5C4FEE41" w14:textId="77777777" w:rsidR="00502446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service areas are responsible for responding to stage 1 complaints with the number of complaints received by individual service areas varying.</w:t>
            </w:r>
          </w:p>
          <w:p w14:paraId="01742AD4" w14:textId="77777777" w:rsidR="00502446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1</w:t>
            </w:r>
            <w:r w:rsidRPr="00DE4E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of 2021/22 a total of 110 formal stage 1 complaints were recorded. </w:t>
            </w:r>
          </w:p>
          <w:p w14:paraId="609BBA1D" w14:textId="77777777" w:rsidR="00502446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2</w:t>
            </w:r>
            <w:r w:rsidRPr="00DE4EF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of 2021/22 a total of 214 formal stage 1 complaints were recorded.</w:t>
            </w:r>
          </w:p>
          <w:p w14:paraId="64E6F0D7" w14:textId="77777777" w:rsidR="0028056C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3</w:t>
            </w:r>
            <w:r w:rsidRPr="00EA308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of 2021/22 a total of 136 formal s</w:t>
            </w:r>
            <w:r w:rsidR="0028056C">
              <w:rPr>
                <w:rFonts w:ascii="Arial" w:hAnsi="Arial" w:cs="Arial"/>
              </w:rPr>
              <w:t>tage 1 complaints were recorded</w:t>
            </w:r>
          </w:p>
          <w:p w14:paraId="513FE618" w14:textId="56BB123B" w:rsidR="00502446" w:rsidRDefault="0028056C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4</w:t>
            </w:r>
            <w:r w:rsidRPr="0028056C">
              <w:rPr>
                <w:rFonts w:ascii="Arial" w:hAnsi="Arial" w:cs="Arial"/>
                <w:vertAlign w:val="superscript"/>
              </w:rPr>
              <w:t>th</w:t>
            </w:r>
            <w:r w:rsidR="00B6196D">
              <w:rPr>
                <w:rFonts w:ascii="Arial" w:hAnsi="Arial" w:cs="Arial"/>
              </w:rPr>
              <w:t xml:space="preserve"> quarter of 2021/22 a total of 149</w:t>
            </w:r>
            <w:r>
              <w:rPr>
                <w:rFonts w:ascii="Arial" w:hAnsi="Arial" w:cs="Arial"/>
              </w:rPr>
              <w:t xml:space="preserve"> formal stage 1 complaints were recorded.</w:t>
            </w:r>
            <w:r w:rsidR="00502446">
              <w:rPr>
                <w:rFonts w:ascii="Arial" w:hAnsi="Arial" w:cs="Arial"/>
              </w:rPr>
              <w:t xml:space="preserve"> </w:t>
            </w:r>
          </w:p>
          <w:p w14:paraId="1B6AF9D1" w14:textId="1B3C6054" w:rsidR="00502446" w:rsidRPr="006F744E" w:rsidRDefault="00502446" w:rsidP="00502446">
            <w:pPr>
              <w:rPr>
                <w:rFonts w:ascii="Arial" w:hAnsi="Arial" w:cs="Arial"/>
                <w:b/>
              </w:rPr>
            </w:pPr>
            <w:r w:rsidRPr="006F744E">
              <w:rPr>
                <w:rFonts w:ascii="Arial" w:hAnsi="Arial" w:cs="Arial"/>
                <w:b/>
              </w:rPr>
              <w:t>Table 1: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744E">
              <w:rPr>
                <w:rFonts w:ascii="Arial" w:hAnsi="Arial" w:cs="Arial"/>
                <w:b/>
              </w:rPr>
              <w:t>The number of complaints reco</w:t>
            </w:r>
            <w:r w:rsidR="0028056C">
              <w:rPr>
                <w:rFonts w:ascii="Arial" w:hAnsi="Arial" w:cs="Arial"/>
                <w:b/>
              </w:rPr>
              <w:t>rded by service area for Q1, Q2, Q3 and Q4.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1"/>
              <w:gridCol w:w="706"/>
              <w:gridCol w:w="640"/>
              <w:gridCol w:w="709"/>
              <w:gridCol w:w="721"/>
              <w:gridCol w:w="1470"/>
            </w:tblGrid>
            <w:tr w:rsidR="0028056C" w:rsidRPr="008C104A" w14:paraId="460BC854" w14:textId="77777777" w:rsidTr="0028056C">
              <w:trPr>
                <w:trHeight w:val="361"/>
              </w:trPr>
              <w:tc>
                <w:tcPr>
                  <w:tcW w:w="4081" w:type="dxa"/>
                  <w:shd w:val="clear" w:color="auto" w:fill="D9D9D9" w:themeFill="background1" w:themeFillShade="D9"/>
                </w:tcPr>
                <w:p w14:paraId="71FE8B42" w14:textId="77777777" w:rsidR="0028056C" w:rsidRPr="008C104A" w:rsidRDefault="0028056C" w:rsidP="00502446">
                  <w:pPr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Service Area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4D3155FE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Q1</w:t>
                  </w:r>
                </w:p>
              </w:tc>
              <w:tc>
                <w:tcPr>
                  <w:tcW w:w="640" w:type="dxa"/>
                  <w:shd w:val="clear" w:color="auto" w:fill="D9D9D9" w:themeFill="background1" w:themeFillShade="D9"/>
                </w:tcPr>
                <w:p w14:paraId="78BCC437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Q2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CC0751A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Q3</w:t>
                  </w:r>
                </w:p>
              </w:tc>
              <w:tc>
                <w:tcPr>
                  <w:tcW w:w="721" w:type="dxa"/>
                  <w:shd w:val="clear" w:color="auto" w:fill="D9D9D9" w:themeFill="background1" w:themeFillShade="D9"/>
                </w:tcPr>
                <w:p w14:paraId="44C8341D" w14:textId="15FE3969" w:rsidR="0028056C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Q4</w:t>
                  </w:r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</w:tcPr>
                <w:p w14:paraId="7E5961D9" w14:textId="40584240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Q3 – Q4</w:t>
                  </w:r>
                  <w:r w:rsidRPr="008C104A">
                    <w:rPr>
                      <w:rFonts w:ascii="Arial" w:hAnsi="Arial" w:cs="Arial"/>
                      <w:b/>
                    </w:rPr>
                    <w:t xml:space="preserve"> +/-</w:t>
                  </w:r>
                </w:p>
              </w:tc>
            </w:tr>
            <w:tr w:rsidR="0028056C" w:rsidRPr="008C104A" w14:paraId="36829B02" w14:textId="77777777" w:rsidTr="00B6196D">
              <w:trPr>
                <w:trHeight w:val="205"/>
              </w:trPr>
              <w:tc>
                <w:tcPr>
                  <w:tcW w:w="4081" w:type="dxa"/>
                  <w:shd w:val="clear" w:color="auto" w:fill="auto"/>
                </w:tcPr>
                <w:p w14:paraId="4D111A27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Planning and Regeneration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242529A1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40BAC8B3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8B2523E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190AB62C" w14:textId="61B74C5B" w:rsidR="0028056C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4C09FED9" w14:textId="19FDF58D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28056C" w:rsidRPr="008C104A" w14:paraId="3C48091E" w14:textId="77777777" w:rsidTr="00B6196D">
              <w:tc>
                <w:tcPr>
                  <w:tcW w:w="4081" w:type="dxa"/>
                  <w:shd w:val="clear" w:color="auto" w:fill="auto"/>
                </w:tcPr>
                <w:p w14:paraId="4B815CD7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Housing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CD37807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17B068CE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5B16C84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2A03E5CD" w14:textId="236513E8" w:rsidR="0028056C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629D014E" w14:textId="6DC73610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-6</w:t>
                  </w:r>
                </w:p>
              </w:tc>
            </w:tr>
            <w:tr w:rsidR="0028056C" w:rsidRPr="008C104A" w14:paraId="3CC6319C" w14:textId="77777777" w:rsidTr="00B6196D">
              <w:tc>
                <w:tcPr>
                  <w:tcW w:w="4081" w:type="dxa"/>
                  <w:shd w:val="clear" w:color="auto" w:fill="auto"/>
                </w:tcPr>
                <w:p w14:paraId="3292A070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Health &amp; Communities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E21A8AD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2C50D355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3C83F98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2523DA80" w14:textId="77B98232" w:rsidR="0028056C" w:rsidRPr="008C104A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243C6A49" w14:textId="2CE52A3E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-1</w:t>
                  </w:r>
                </w:p>
              </w:tc>
            </w:tr>
            <w:tr w:rsidR="0028056C" w:rsidRPr="008C104A" w14:paraId="7F5DAFFA" w14:textId="77777777" w:rsidTr="00B6196D">
              <w:tc>
                <w:tcPr>
                  <w:tcW w:w="4081" w:type="dxa"/>
                  <w:shd w:val="clear" w:color="auto" w:fill="auto"/>
                </w:tcPr>
                <w:p w14:paraId="1A6A0544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Neighbourhood Services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7058C224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181CC103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148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2255327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69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7CFC792C" w14:textId="6E2CD38D" w:rsidR="0028056C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0CF3C874" w14:textId="1828A8C4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+15</w:t>
                  </w:r>
                </w:p>
              </w:tc>
            </w:tr>
            <w:tr w:rsidR="0028056C" w:rsidRPr="008C104A" w14:paraId="30605091" w14:textId="77777777" w:rsidTr="00B6196D">
              <w:tc>
                <w:tcPr>
                  <w:tcW w:w="4081" w:type="dxa"/>
                  <w:shd w:val="clear" w:color="auto" w:fill="auto"/>
                </w:tcPr>
                <w:p w14:paraId="4834FF9B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Law &amp; Governance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43ECBD4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681E5AC8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F8D9188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279A4477" w14:textId="48BCB52B" w:rsidR="0028056C" w:rsidRPr="008C104A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2514F74F" w14:textId="5797F057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28056C" w:rsidRPr="008C104A" w14:paraId="016DC153" w14:textId="77777777" w:rsidTr="00B6196D">
              <w:tc>
                <w:tcPr>
                  <w:tcW w:w="4081" w:type="dxa"/>
                  <w:shd w:val="clear" w:color="auto" w:fill="auto"/>
                </w:tcPr>
                <w:p w14:paraId="79FF8D5C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People &amp; Transformation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BDEF596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13805C61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64A365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3607BA53" w14:textId="4ADC7220" w:rsidR="0028056C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35DD2F56" w14:textId="7AEC2ECA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28056C" w:rsidRPr="008C104A" w14:paraId="212A7AE5" w14:textId="77777777" w:rsidTr="00B6196D">
              <w:tc>
                <w:tcPr>
                  <w:tcW w:w="4081" w:type="dxa"/>
                  <w:shd w:val="clear" w:color="auto" w:fill="auto"/>
                </w:tcPr>
                <w:p w14:paraId="6A9E40C7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Finance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5427F1E7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1B780788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6C5B35C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721" w:type="dxa"/>
                  <w:shd w:val="clear" w:color="auto" w:fill="BFBFBF" w:themeFill="background1" w:themeFillShade="BF"/>
                </w:tcPr>
                <w:p w14:paraId="17375801" w14:textId="2AF042EE" w:rsidR="0028056C" w:rsidRDefault="00B6196D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470" w:type="dxa"/>
                  <w:shd w:val="clear" w:color="auto" w:fill="auto"/>
                </w:tcPr>
                <w:p w14:paraId="497ED126" w14:textId="2C357869" w:rsidR="0028056C" w:rsidRPr="008C104A" w:rsidRDefault="00B6196D" w:rsidP="00B6196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+5</w:t>
                  </w:r>
                </w:p>
              </w:tc>
            </w:tr>
            <w:tr w:rsidR="0028056C" w:rsidRPr="008C104A" w14:paraId="0472B546" w14:textId="77777777" w:rsidTr="0028056C">
              <w:tc>
                <w:tcPr>
                  <w:tcW w:w="4081" w:type="dxa"/>
                  <w:shd w:val="clear" w:color="auto" w:fill="D9D9D9" w:themeFill="background1" w:themeFillShade="D9"/>
                </w:tcPr>
                <w:p w14:paraId="75B95FBB" w14:textId="77777777" w:rsidR="0028056C" w:rsidRPr="00EA3087" w:rsidRDefault="0028056C" w:rsidP="00502446">
                  <w:pPr>
                    <w:rPr>
                      <w:rFonts w:ascii="Arial" w:hAnsi="Arial" w:cs="Arial"/>
                      <w:b/>
                    </w:rPr>
                  </w:pPr>
                  <w:r w:rsidRPr="00EA3087">
                    <w:rPr>
                      <w:rFonts w:ascii="Arial" w:hAnsi="Arial" w:cs="Arial"/>
                      <w:b/>
                    </w:rPr>
                    <w:t xml:space="preserve">Totals </w:t>
                  </w:r>
                </w:p>
              </w:tc>
              <w:tc>
                <w:tcPr>
                  <w:tcW w:w="706" w:type="dxa"/>
                  <w:shd w:val="clear" w:color="auto" w:fill="D9D9D9" w:themeFill="background1" w:themeFillShade="D9"/>
                </w:tcPr>
                <w:p w14:paraId="639A8025" w14:textId="77777777" w:rsidR="0028056C" w:rsidRPr="00EA3087" w:rsidRDefault="0028056C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A3087">
                    <w:rPr>
                      <w:rFonts w:ascii="Arial" w:hAnsi="Arial" w:cs="Arial"/>
                      <w:b/>
                    </w:rPr>
                    <w:t>110</w:t>
                  </w:r>
                </w:p>
              </w:tc>
              <w:tc>
                <w:tcPr>
                  <w:tcW w:w="640" w:type="dxa"/>
                  <w:shd w:val="clear" w:color="auto" w:fill="D9D9D9" w:themeFill="background1" w:themeFillShade="D9"/>
                </w:tcPr>
                <w:p w14:paraId="3932E4FB" w14:textId="77777777" w:rsidR="0028056C" w:rsidRPr="00EA3087" w:rsidRDefault="0028056C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A3087">
                    <w:rPr>
                      <w:rFonts w:ascii="Arial" w:hAnsi="Arial" w:cs="Arial"/>
                      <w:b/>
                    </w:rPr>
                    <w:t>214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0874D58" w14:textId="77777777" w:rsidR="0028056C" w:rsidRPr="00EA3087" w:rsidRDefault="0028056C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EA3087">
                    <w:rPr>
                      <w:rFonts w:ascii="Arial" w:hAnsi="Arial" w:cs="Arial"/>
                      <w:b/>
                    </w:rPr>
                    <w:t>136</w:t>
                  </w:r>
                </w:p>
              </w:tc>
              <w:tc>
                <w:tcPr>
                  <w:tcW w:w="721" w:type="dxa"/>
                  <w:shd w:val="clear" w:color="auto" w:fill="D9D9D9" w:themeFill="background1" w:themeFillShade="D9"/>
                </w:tcPr>
                <w:p w14:paraId="17F25A54" w14:textId="26B3C902" w:rsidR="0028056C" w:rsidRPr="006F744E" w:rsidRDefault="00B6196D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149</w:t>
                  </w:r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</w:tcPr>
                <w:p w14:paraId="11AF12D8" w14:textId="6EC76298" w:rsidR="0028056C" w:rsidRPr="006F744E" w:rsidRDefault="00B6196D" w:rsidP="00B6196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+13</w:t>
                  </w:r>
                </w:p>
              </w:tc>
            </w:tr>
          </w:tbl>
          <w:p w14:paraId="3FA0F8E0" w14:textId="77777777" w:rsidR="00502446" w:rsidRDefault="00502446" w:rsidP="00502446">
            <w:pPr>
              <w:spacing w:after="0" w:line="240" w:lineRule="auto"/>
              <w:rPr>
                <w:rFonts w:ascii="Arial" w:hAnsi="Arial" w:cs="Arial"/>
              </w:rPr>
            </w:pPr>
          </w:p>
          <w:p w14:paraId="1D7876EE" w14:textId="77777777" w:rsidR="00502446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 well as capturing the number of stage 1 complaints received by the council and departments monitor the % of complaints responded to within the policy defined timescale (10 working days). Please find below Table 2 for the corporate overview of % of stage 1 complaints responded to within timescale.</w:t>
            </w:r>
          </w:p>
          <w:p w14:paraId="31773BDD" w14:textId="7BCDCDB9" w:rsidR="00502446" w:rsidRPr="0028056C" w:rsidRDefault="00502446" w:rsidP="00502446">
            <w:pPr>
              <w:rPr>
                <w:rFonts w:ascii="Arial" w:hAnsi="Arial" w:cs="Arial"/>
                <w:b/>
              </w:rPr>
            </w:pPr>
            <w:r w:rsidRPr="006F744E">
              <w:rPr>
                <w:rFonts w:ascii="Arial" w:hAnsi="Arial" w:cs="Arial"/>
                <w:b/>
              </w:rPr>
              <w:t>Table 2</w:t>
            </w:r>
            <w:r>
              <w:rPr>
                <w:rFonts w:ascii="Arial" w:hAnsi="Arial" w:cs="Arial"/>
                <w:b/>
              </w:rPr>
              <w:t xml:space="preserve">: % of stage 1 complaints responded to within timescale </w:t>
            </w:r>
            <w:r w:rsidR="0028056C">
              <w:rPr>
                <w:rFonts w:ascii="Arial" w:hAnsi="Arial" w:cs="Arial"/>
                <w:b/>
              </w:rPr>
              <w:t>by service area for Q1, Q2, Q3 &amp; Q4.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2274"/>
              <w:gridCol w:w="2268"/>
              <w:gridCol w:w="2268"/>
              <w:gridCol w:w="2268"/>
            </w:tblGrid>
            <w:tr w:rsidR="0028056C" w:rsidRPr="008C104A" w14:paraId="1D7C6F4A" w14:textId="0E84429C" w:rsidTr="00E70E20">
              <w:tc>
                <w:tcPr>
                  <w:tcW w:w="3023" w:type="dxa"/>
                  <w:shd w:val="clear" w:color="auto" w:fill="D9D9D9" w:themeFill="background1" w:themeFillShade="D9"/>
                </w:tcPr>
                <w:p w14:paraId="464057FD" w14:textId="77777777" w:rsidR="0028056C" w:rsidRPr="008C104A" w:rsidRDefault="0028056C" w:rsidP="00502446">
                  <w:pPr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Service Area</w:t>
                  </w:r>
                </w:p>
              </w:tc>
              <w:tc>
                <w:tcPr>
                  <w:tcW w:w="2274" w:type="dxa"/>
                  <w:shd w:val="clear" w:color="auto" w:fill="D9D9D9" w:themeFill="background1" w:themeFillShade="D9"/>
                </w:tcPr>
                <w:p w14:paraId="2D7C626C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</w:t>
                  </w:r>
                  <w:r>
                    <w:rPr>
                      <w:rFonts w:ascii="Arial" w:hAnsi="Arial" w:cs="Arial"/>
                      <w:b/>
                    </w:rPr>
                    <w:t xml:space="preserve"> within timescale (Q1</w:t>
                  </w:r>
                  <w:r w:rsidRPr="008C1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D89716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 within timescale (Q2)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B28F644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 within timescale (Q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8C1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2FC0B14" w14:textId="717AB481" w:rsidR="0028056C" w:rsidRPr="008C104A" w:rsidRDefault="0028056C" w:rsidP="0028056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 within timescale (Q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8C1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28056C" w:rsidRPr="008C104A" w14:paraId="5A5D2EA3" w14:textId="1A41BEC8" w:rsidTr="0028056C">
              <w:tc>
                <w:tcPr>
                  <w:tcW w:w="3023" w:type="dxa"/>
                  <w:shd w:val="clear" w:color="auto" w:fill="auto"/>
                </w:tcPr>
                <w:p w14:paraId="49C6229A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Planning and Regeneration</w:t>
                  </w:r>
                </w:p>
              </w:tc>
              <w:tc>
                <w:tcPr>
                  <w:tcW w:w="2274" w:type="dxa"/>
                </w:tcPr>
                <w:p w14:paraId="512A5B0A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F37A74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50%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7AD9C96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740C131" w14:textId="0611038E" w:rsidR="0028056C" w:rsidRDefault="00B6196D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</w:tr>
            <w:tr w:rsidR="0028056C" w:rsidRPr="008C104A" w14:paraId="6DF80B3E" w14:textId="3A407108" w:rsidTr="0028056C">
              <w:tc>
                <w:tcPr>
                  <w:tcW w:w="3023" w:type="dxa"/>
                  <w:shd w:val="clear" w:color="auto" w:fill="auto"/>
                </w:tcPr>
                <w:p w14:paraId="43D2FEB4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Housing</w:t>
                  </w:r>
                </w:p>
              </w:tc>
              <w:tc>
                <w:tcPr>
                  <w:tcW w:w="2274" w:type="dxa"/>
                </w:tcPr>
                <w:p w14:paraId="108210EA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CFAC75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55%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2180157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553D1FE3" w14:textId="0D1B0A03" w:rsidR="0028056C" w:rsidRDefault="00837546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83%</w:t>
                  </w:r>
                </w:p>
              </w:tc>
            </w:tr>
            <w:tr w:rsidR="0028056C" w:rsidRPr="008C104A" w14:paraId="6738052A" w14:textId="24FD3B75" w:rsidTr="0028056C">
              <w:tc>
                <w:tcPr>
                  <w:tcW w:w="3023" w:type="dxa"/>
                  <w:shd w:val="clear" w:color="auto" w:fill="auto"/>
                </w:tcPr>
                <w:p w14:paraId="5FD442E8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Health &amp; Communities</w:t>
                  </w:r>
                </w:p>
              </w:tc>
              <w:tc>
                <w:tcPr>
                  <w:tcW w:w="2274" w:type="dxa"/>
                </w:tcPr>
                <w:p w14:paraId="6D17B916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2247608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14%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BD0E042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21DEB1E0" w14:textId="28BF5E38" w:rsidR="0028056C" w:rsidRDefault="00837546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78%</w:t>
                  </w:r>
                </w:p>
              </w:tc>
            </w:tr>
            <w:tr w:rsidR="0028056C" w:rsidRPr="008C104A" w14:paraId="6BD70F46" w14:textId="775AA4F4" w:rsidTr="0028056C">
              <w:tc>
                <w:tcPr>
                  <w:tcW w:w="3023" w:type="dxa"/>
                  <w:shd w:val="clear" w:color="auto" w:fill="auto"/>
                </w:tcPr>
                <w:p w14:paraId="6B2AF725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Neighbourhood Services</w:t>
                  </w:r>
                </w:p>
              </w:tc>
              <w:tc>
                <w:tcPr>
                  <w:tcW w:w="2274" w:type="dxa"/>
                </w:tcPr>
                <w:p w14:paraId="6A582CF1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71%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C105F9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41%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0EF4EE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B7728E3" w14:textId="63D40839" w:rsidR="0028056C" w:rsidRDefault="00837546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72%</w:t>
                  </w:r>
                </w:p>
              </w:tc>
            </w:tr>
            <w:tr w:rsidR="0028056C" w:rsidRPr="008C104A" w14:paraId="310F858A" w14:textId="55687D3B" w:rsidTr="0028056C">
              <w:tc>
                <w:tcPr>
                  <w:tcW w:w="3023" w:type="dxa"/>
                  <w:shd w:val="clear" w:color="auto" w:fill="auto"/>
                </w:tcPr>
                <w:p w14:paraId="3471CED7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Law &amp; Governance</w:t>
                  </w:r>
                </w:p>
              </w:tc>
              <w:tc>
                <w:tcPr>
                  <w:tcW w:w="2274" w:type="dxa"/>
                </w:tcPr>
                <w:p w14:paraId="0D18E2DA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C38962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E7A3350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24992883" w14:textId="42B8FA32" w:rsidR="0028056C" w:rsidRDefault="00837546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</w:tr>
            <w:tr w:rsidR="0028056C" w:rsidRPr="008C104A" w14:paraId="26DDC95E" w14:textId="22B3E888" w:rsidTr="0028056C">
              <w:tc>
                <w:tcPr>
                  <w:tcW w:w="3023" w:type="dxa"/>
                  <w:shd w:val="clear" w:color="auto" w:fill="auto"/>
                </w:tcPr>
                <w:p w14:paraId="3B82D42D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People &amp; Transformation</w:t>
                  </w:r>
                </w:p>
              </w:tc>
              <w:tc>
                <w:tcPr>
                  <w:tcW w:w="2274" w:type="dxa"/>
                </w:tcPr>
                <w:p w14:paraId="2512A268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6ED4460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48%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6764F37C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EC730F" w14:textId="097D1731" w:rsidR="0028056C" w:rsidRDefault="00837546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</w:tr>
            <w:tr w:rsidR="0028056C" w:rsidRPr="008C104A" w14:paraId="7555FFD4" w14:textId="0C06F57F" w:rsidTr="0028056C">
              <w:tc>
                <w:tcPr>
                  <w:tcW w:w="3023" w:type="dxa"/>
                  <w:shd w:val="clear" w:color="auto" w:fill="auto"/>
                </w:tcPr>
                <w:p w14:paraId="2582F584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Finance</w:t>
                  </w:r>
                </w:p>
              </w:tc>
              <w:tc>
                <w:tcPr>
                  <w:tcW w:w="2274" w:type="dxa"/>
                </w:tcPr>
                <w:p w14:paraId="2C117EAE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3595C1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71%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0BEDDF6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204C41C" w14:textId="51980EF9" w:rsidR="0028056C" w:rsidRDefault="00837546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92%</w:t>
                  </w:r>
                </w:p>
              </w:tc>
            </w:tr>
            <w:tr w:rsidR="0028056C" w:rsidRPr="008C104A" w14:paraId="46BD5D81" w14:textId="0BE417C7" w:rsidTr="00E70E20">
              <w:tc>
                <w:tcPr>
                  <w:tcW w:w="3023" w:type="dxa"/>
                  <w:shd w:val="clear" w:color="auto" w:fill="D9D9D9" w:themeFill="background1" w:themeFillShade="D9"/>
                </w:tcPr>
                <w:p w14:paraId="7F446392" w14:textId="77777777" w:rsidR="0028056C" w:rsidRPr="0023260E" w:rsidRDefault="0028056C" w:rsidP="00502446">
                  <w:pPr>
                    <w:rPr>
                      <w:rFonts w:ascii="Arial" w:hAnsi="Arial" w:cs="Arial"/>
                      <w:b/>
                    </w:rPr>
                  </w:pPr>
                  <w:r w:rsidRPr="0023260E">
                    <w:rPr>
                      <w:rFonts w:ascii="Arial" w:hAnsi="Arial" w:cs="Arial"/>
                      <w:b/>
                    </w:rPr>
                    <w:t>Average</w:t>
                  </w:r>
                </w:p>
              </w:tc>
              <w:tc>
                <w:tcPr>
                  <w:tcW w:w="2274" w:type="dxa"/>
                  <w:shd w:val="clear" w:color="auto" w:fill="D9D9D9" w:themeFill="background1" w:themeFillShade="D9"/>
                </w:tcPr>
                <w:p w14:paraId="7DACC61B" w14:textId="77777777" w:rsidR="0028056C" w:rsidRPr="005E4338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44%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838F391" w14:textId="77777777" w:rsidR="0028056C" w:rsidRPr="005E4338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E4338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 w:rsidRPr="005E4338">
                    <w:rPr>
                      <w:rFonts w:ascii="Arial" w:hAnsi="Arial" w:cs="Arial"/>
                      <w:b/>
                    </w:rPr>
                    <w:t>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BE4E1F5" w14:textId="77777777" w:rsidR="0028056C" w:rsidRPr="005E4338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52%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4870EA36" w14:textId="4CA7864B" w:rsidR="0028056C" w:rsidRDefault="00837546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88%</w:t>
                  </w:r>
                </w:p>
              </w:tc>
            </w:tr>
          </w:tbl>
          <w:p w14:paraId="69B8EE1C" w14:textId="77777777" w:rsidR="00502446" w:rsidRDefault="00502446" w:rsidP="00502446">
            <w:pPr>
              <w:spacing w:after="150"/>
              <w:rPr>
                <w:rFonts w:ascii="Helvetica" w:hAnsi="Helvetica" w:cs="Helvetica"/>
              </w:rPr>
            </w:pPr>
          </w:p>
          <w:p w14:paraId="7693969D" w14:textId="77777777" w:rsidR="00502446" w:rsidRPr="00E826D4" w:rsidRDefault="00502446" w:rsidP="00502446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If a customer is dissatisfied by the </w:t>
            </w:r>
            <w:r w:rsidRPr="00E826D4">
              <w:rPr>
                <w:rFonts w:ascii="Helvetica" w:hAnsi="Helvetica" w:cs="Helvetica"/>
              </w:rPr>
              <w:t xml:space="preserve">investigation and/or response at stage 1, </w:t>
            </w:r>
            <w:r>
              <w:rPr>
                <w:rFonts w:ascii="Helvetica" w:hAnsi="Helvetica" w:cs="Helvetica"/>
              </w:rPr>
              <w:t xml:space="preserve">they </w:t>
            </w:r>
            <w:r w:rsidRPr="00E826D4">
              <w:rPr>
                <w:rFonts w:ascii="Helvetica" w:hAnsi="Helvetica" w:cs="Helvetica"/>
              </w:rPr>
              <w:t xml:space="preserve">can ask for the decision to be reviewed. </w:t>
            </w:r>
            <w:r>
              <w:rPr>
                <w:rFonts w:ascii="Helvetica" w:hAnsi="Helvetica" w:cs="Helvetica"/>
              </w:rPr>
              <w:t>The customer must provide detail on why they are dissatisfied</w:t>
            </w:r>
            <w:r w:rsidRPr="00E826D4">
              <w:rPr>
                <w:rFonts w:ascii="Helvetica" w:hAnsi="Helvetica" w:cs="Helvetica"/>
              </w:rPr>
              <w:t xml:space="preserve"> and what action</w:t>
            </w:r>
            <w:r>
              <w:rPr>
                <w:rFonts w:ascii="Helvetica" w:hAnsi="Helvetica" w:cs="Helvetica"/>
              </w:rPr>
              <w:t xml:space="preserve"> they would </w:t>
            </w:r>
            <w:r w:rsidRPr="00E826D4">
              <w:rPr>
                <w:rFonts w:ascii="Helvetica" w:hAnsi="Helvetica" w:cs="Helvetica"/>
              </w:rPr>
              <w:t>like</w:t>
            </w:r>
            <w:r>
              <w:rPr>
                <w:rFonts w:ascii="Helvetica" w:hAnsi="Helvetica" w:cs="Helvetica"/>
              </w:rPr>
              <w:t xml:space="preserve"> to be taken</w:t>
            </w:r>
            <w:r w:rsidRPr="00E826D4">
              <w:rPr>
                <w:rFonts w:ascii="Helvetica" w:hAnsi="Helvetica" w:cs="Helvetica"/>
              </w:rPr>
              <w:t xml:space="preserve">.  </w:t>
            </w:r>
          </w:p>
          <w:p w14:paraId="1705FB33" w14:textId="77777777" w:rsidR="00502446" w:rsidRPr="00E826D4" w:rsidRDefault="00502446" w:rsidP="00502446">
            <w:pPr>
              <w:spacing w:after="150"/>
              <w:rPr>
                <w:rFonts w:ascii="Helvetica" w:hAnsi="Helvetica" w:cs="Helvetica"/>
              </w:rPr>
            </w:pPr>
            <w:r w:rsidRPr="00E826D4">
              <w:rPr>
                <w:rFonts w:ascii="Helvetica" w:hAnsi="Helvetica" w:cs="Helvetica"/>
              </w:rPr>
              <w:t xml:space="preserve">Stage 2 complaints are investigated on behalf of the </w:t>
            </w:r>
            <w:r>
              <w:rPr>
                <w:rFonts w:ascii="Helvetica" w:hAnsi="Helvetica" w:cs="Helvetica"/>
              </w:rPr>
              <w:t>Co-C</w:t>
            </w:r>
            <w:r w:rsidRPr="00E826D4">
              <w:rPr>
                <w:rFonts w:ascii="Helvetica" w:hAnsi="Helvetica" w:cs="Helvetica"/>
              </w:rPr>
              <w:t>hief Executive</w:t>
            </w:r>
            <w:r>
              <w:rPr>
                <w:rFonts w:ascii="Helvetica" w:hAnsi="Helvetica" w:cs="Helvetica"/>
              </w:rPr>
              <w:t xml:space="preserve"> Officers,</w:t>
            </w:r>
            <w:r w:rsidRPr="00E826D4">
              <w:rPr>
                <w:rFonts w:ascii="Helvetica" w:hAnsi="Helvetica" w:cs="Helvetica"/>
              </w:rPr>
              <w:t xml:space="preserve"> by a nominated officer independent of the service being complained about</w:t>
            </w:r>
            <w:r>
              <w:rPr>
                <w:rFonts w:ascii="Helvetica" w:hAnsi="Helvetica" w:cs="Helvetica"/>
              </w:rPr>
              <w:t>.</w:t>
            </w:r>
          </w:p>
          <w:p w14:paraId="5B82983C" w14:textId="77777777" w:rsidR="00502446" w:rsidRPr="00E826D4" w:rsidRDefault="00502446" w:rsidP="00502446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request to progress to stage 2 is</w:t>
            </w:r>
            <w:r w:rsidRPr="00E826D4">
              <w:rPr>
                <w:rFonts w:ascii="Helvetica" w:hAnsi="Helvetica" w:cs="Helvetica"/>
              </w:rPr>
              <w:t xml:space="preserve"> acknowledged within 2 working days and a full investigation undertaken</w:t>
            </w:r>
            <w:r>
              <w:rPr>
                <w:rFonts w:ascii="Helvetica" w:hAnsi="Helvetica" w:cs="Helvetica"/>
              </w:rPr>
              <w:t xml:space="preserve">. The </w:t>
            </w:r>
            <w:r w:rsidRPr="00E826D4">
              <w:rPr>
                <w:rFonts w:ascii="Helvetica" w:hAnsi="Helvetica" w:cs="Helvetica"/>
              </w:rPr>
              <w:t xml:space="preserve">decision made and </w:t>
            </w:r>
            <w:r>
              <w:rPr>
                <w:rFonts w:ascii="Helvetica" w:hAnsi="Helvetica" w:cs="Helvetica"/>
              </w:rPr>
              <w:t xml:space="preserve">a </w:t>
            </w:r>
            <w:r w:rsidRPr="00E826D4">
              <w:rPr>
                <w:rFonts w:ascii="Helvetica" w:hAnsi="Helvetica" w:cs="Helvetica"/>
              </w:rPr>
              <w:t xml:space="preserve">response </w:t>
            </w:r>
            <w:r>
              <w:rPr>
                <w:rFonts w:ascii="Helvetica" w:hAnsi="Helvetica" w:cs="Helvetica"/>
              </w:rPr>
              <w:t xml:space="preserve">to the customer’s complaint will be </w:t>
            </w:r>
            <w:r w:rsidRPr="00E826D4">
              <w:rPr>
                <w:rFonts w:ascii="Helvetica" w:hAnsi="Helvetica" w:cs="Helvetica"/>
              </w:rPr>
              <w:t xml:space="preserve">issued </w:t>
            </w:r>
            <w:r>
              <w:rPr>
                <w:rFonts w:ascii="Helvetica" w:hAnsi="Helvetica" w:cs="Helvetica"/>
              </w:rPr>
              <w:t xml:space="preserve">by the relevant Head of Service </w:t>
            </w:r>
            <w:r w:rsidRPr="00E826D4">
              <w:rPr>
                <w:rFonts w:ascii="Helvetica" w:hAnsi="Helvetica" w:cs="Helvetica"/>
              </w:rPr>
              <w:t>within a further 15 working days.</w:t>
            </w:r>
          </w:p>
          <w:p w14:paraId="3C17254A" w14:textId="77777777" w:rsidR="00502446" w:rsidRDefault="00502446" w:rsidP="00502446">
            <w:pPr>
              <w:spacing w:after="150"/>
              <w:rPr>
                <w:rFonts w:ascii="Helvetica" w:hAnsi="Helvetica" w:cs="Helvetica"/>
              </w:rPr>
            </w:pPr>
          </w:p>
          <w:p w14:paraId="5EFE6C83" w14:textId="4C99D906" w:rsidR="00502446" w:rsidRPr="00A56B5E" w:rsidRDefault="00502446" w:rsidP="00502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56B5E">
              <w:rPr>
                <w:rFonts w:ascii="Arial" w:hAnsi="Arial" w:cs="Arial"/>
                <w:b/>
              </w:rPr>
              <w:t>able 3: The number of stage 2 complaints recorded by service area for Q1, Q2</w:t>
            </w:r>
            <w:r w:rsidR="007D04DE">
              <w:rPr>
                <w:rFonts w:ascii="Arial" w:hAnsi="Arial" w:cs="Arial"/>
                <w:b/>
              </w:rPr>
              <w:t>,</w:t>
            </w:r>
            <w:r w:rsidRPr="00A56B5E">
              <w:rPr>
                <w:rFonts w:ascii="Arial" w:hAnsi="Arial" w:cs="Arial"/>
                <w:b/>
              </w:rPr>
              <w:t xml:space="preserve"> Q3</w:t>
            </w:r>
            <w:r w:rsidR="007D04DE">
              <w:rPr>
                <w:rFonts w:ascii="Arial" w:hAnsi="Arial" w:cs="Arial"/>
                <w:b/>
              </w:rPr>
              <w:t xml:space="preserve"> &amp; Q4</w:t>
            </w:r>
            <w:r w:rsidRPr="00A56B5E">
              <w:rPr>
                <w:rFonts w:ascii="Arial" w:hAnsi="Arial" w:cs="Arial"/>
                <w:b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3"/>
              <w:gridCol w:w="690"/>
              <w:gridCol w:w="695"/>
              <w:gridCol w:w="694"/>
              <w:gridCol w:w="632"/>
              <w:gridCol w:w="1391"/>
            </w:tblGrid>
            <w:tr w:rsidR="0028056C" w:rsidRPr="008C104A" w14:paraId="0EDCD96E" w14:textId="77777777" w:rsidTr="0028056C">
              <w:trPr>
                <w:trHeight w:val="368"/>
              </w:trPr>
              <w:tc>
                <w:tcPr>
                  <w:tcW w:w="3243" w:type="dxa"/>
                  <w:shd w:val="clear" w:color="auto" w:fill="D9D9D9" w:themeFill="background1" w:themeFillShade="D9"/>
                </w:tcPr>
                <w:p w14:paraId="6195B541" w14:textId="77777777" w:rsidR="0028056C" w:rsidRPr="008C104A" w:rsidRDefault="0028056C" w:rsidP="00502446">
                  <w:pPr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Service Area</w:t>
                  </w:r>
                </w:p>
              </w:tc>
              <w:tc>
                <w:tcPr>
                  <w:tcW w:w="690" w:type="dxa"/>
                  <w:shd w:val="clear" w:color="auto" w:fill="D9D9D9" w:themeFill="background1" w:themeFillShade="D9"/>
                </w:tcPr>
                <w:p w14:paraId="47576C62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Q1</w:t>
                  </w: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14:paraId="7FE5C969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Q2</w:t>
                  </w:r>
                </w:p>
              </w:tc>
              <w:tc>
                <w:tcPr>
                  <w:tcW w:w="694" w:type="dxa"/>
                  <w:shd w:val="clear" w:color="auto" w:fill="D9D9D9" w:themeFill="background1" w:themeFillShade="D9"/>
                </w:tcPr>
                <w:p w14:paraId="2D6CAADF" w14:textId="77777777" w:rsidR="0028056C" w:rsidRPr="008C104A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Q3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63A77A14" w14:textId="6C0F557D" w:rsidR="0028056C" w:rsidRDefault="0028056C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Q4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3CE3EBE1" w14:textId="068BF1C4" w:rsidR="0028056C" w:rsidRPr="008C104A" w:rsidRDefault="0028056C" w:rsidP="0028056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Q3 – Q4</w:t>
                  </w:r>
                  <w:r w:rsidRPr="008C104A">
                    <w:rPr>
                      <w:rFonts w:ascii="Arial" w:hAnsi="Arial" w:cs="Arial"/>
                      <w:b/>
                    </w:rPr>
                    <w:t xml:space="preserve"> +/-</w:t>
                  </w:r>
                </w:p>
              </w:tc>
            </w:tr>
            <w:tr w:rsidR="0028056C" w:rsidRPr="008C104A" w14:paraId="7FBC96B6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auto"/>
                </w:tcPr>
                <w:p w14:paraId="498DF766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Planning and Regeneration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6658E4DC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7B50BFD5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94" w:type="dxa"/>
                </w:tcPr>
                <w:p w14:paraId="63DC4E81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370914E8" w14:textId="2B9118DF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15BC9C15" w14:textId="6CD545E7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-1</w:t>
                  </w:r>
                </w:p>
              </w:tc>
            </w:tr>
            <w:tr w:rsidR="0028056C" w:rsidRPr="008C104A" w14:paraId="672B7CE5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auto"/>
                </w:tcPr>
                <w:p w14:paraId="00EEB018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Housing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5FE63274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1D2A6CA7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14:paraId="7F96FFCE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6363092C" w14:textId="7873F774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5EE08A6E" w14:textId="6B8FD41D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+2</w:t>
                  </w:r>
                </w:p>
              </w:tc>
            </w:tr>
            <w:tr w:rsidR="0028056C" w:rsidRPr="008C104A" w14:paraId="5B6C55C4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auto"/>
                </w:tcPr>
                <w:p w14:paraId="0A633C5B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Health &amp; Communities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1C0F1666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09DB0865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14:paraId="32DDCD27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348E6A1D" w14:textId="13E9122F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02142F6F" w14:textId="4EBBE13D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-1</w:t>
                  </w:r>
                </w:p>
              </w:tc>
            </w:tr>
            <w:tr w:rsidR="0028056C" w:rsidRPr="008C104A" w14:paraId="3FA2DD35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auto"/>
                </w:tcPr>
                <w:p w14:paraId="662332FE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Neighbourhood Services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6F68359A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0BDD5467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14:paraId="44FBA5D8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7B555E7E" w14:textId="6F6B3E0F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051632AD" w14:textId="1A816AA2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+1</w:t>
                  </w:r>
                </w:p>
              </w:tc>
            </w:tr>
            <w:tr w:rsidR="0028056C" w:rsidRPr="008C104A" w14:paraId="10A86147" w14:textId="77777777" w:rsidTr="0028056C">
              <w:trPr>
                <w:trHeight w:val="443"/>
              </w:trPr>
              <w:tc>
                <w:tcPr>
                  <w:tcW w:w="3243" w:type="dxa"/>
                  <w:shd w:val="clear" w:color="auto" w:fill="auto"/>
                </w:tcPr>
                <w:p w14:paraId="660D033B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Law &amp; Governance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1C41EB7E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27F3FA52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14:paraId="55D6E272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2F325839" w14:textId="0038AD01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2FBA1445" w14:textId="6700C2FC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+1</w:t>
                  </w:r>
                </w:p>
              </w:tc>
            </w:tr>
            <w:tr w:rsidR="0028056C" w:rsidRPr="008C104A" w14:paraId="508E4A6F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auto"/>
                </w:tcPr>
                <w:p w14:paraId="26A89BD7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People &amp; Transformation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2D6F3FAE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1FEAAF02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14:paraId="0948AD6E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0074D614" w14:textId="1951B40A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4432164C" w14:textId="2345325D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28056C" w:rsidRPr="008C104A" w14:paraId="4C45B592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auto"/>
                </w:tcPr>
                <w:p w14:paraId="7DCA6295" w14:textId="77777777" w:rsidR="0028056C" w:rsidRPr="008C104A" w:rsidRDefault="0028056C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Finance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5834DB4C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7ECDE579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94" w:type="dxa"/>
                </w:tcPr>
                <w:p w14:paraId="3BE93E41" w14:textId="77777777" w:rsidR="0028056C" w:rsidRPr="008C104A" w:rsidRDefault="0028056C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0BB55E31" w14:textId="6E74B1B5" w:rsidR="0028056C" w:rsidRDefault="00837546" w:rsidP="0050244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7E0621A5" w14:textId="30A9D415" w:rsidR="0028056C" w:rsidRPr="008C104A" w:rsidRDefault="00837546" w:rsidP="00837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28056C" w:rsidRPr="008C104A" w14:paraId="613435B9" w14:textId="77777777" w:rsidTr="0028056C">
              <w:trPr>
                <w:trHeight w:val="434"/>
              </w:trPr>
              <w:tc>
                <w:tcPr>
                  <w:tcW w:w="3243" w:type="dxa"/>
                  <w:shd w:val="clear" w:color="auto" w:fill="D9D9D9" w:themeFill="background1" w:themeFillShade="D9"/>
                </w:tcPr>
                <w:p w14:paraId="29537AFB" w14:textId="77777777" w:rsidR="0028056C" w:rsidRPr="00EA3087" w:rsidRDefault="0028056C" w:rsidP="00502446">
                  <w:pPr>
                    <w:rPr>
                      <w:rFonts w:ascii="Arial" w:hAnsi="Arial" w:cs="Arial"/>
                      <w:b/>
                    </w:rPr>
                  </w:pPr>
                  <w:r w:rsidRPr="00EA3087">
                    <w:rPr>
                      <w:rFonts w:ascii="Arial" w:hAnsi="Arial" w:cs="Arial"/>
                      <w:b/>
                    </w:rPr>
                    <w:t xml:space="preserve">Totals </w:t>
                  </w:r>
                </w:p>
              </w:tc>
              <w:tc>
                <w:tcPr>
                  <w:tcW w:w="690" w:type="dxa"/>
                  <w:shd w:val="clear" w:color="auto" w:fill="D9D9D9" w:themeFill="background1" w:themeFillShade="D9"/>
                </w:tcPr>
                <w:p w14:paraId="02A1B9F7" w14:textId="77777777" w:rsidR="0028056C" w:rsidRPr="00EA3087" w:rsidRDefault="0028056C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695" w:type="dxa"/>
                  <w:shd w:val="clear" w:color="auto" w:fill="D9D9D9" w:themeFill="background1" w:themeFillShade="D9"/>
                </w:tcPr>
                <w:p w14:paraId="1167F6D9" w14:textId="77777777" w:rsidR="0028056C" w:rsidRPr="00EA3087" w:rsidRDefault="0028056C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694" w:type="dxa"/>
                  <w:shd w:val="clear" w:color="auto" w:fill="D9D9D9" w:themeFill="background1" w:themeFillShade="D9"/>
                </w:tcPr>
                <w:p w14:paraId="5C75AC90" w14:textId="77777777" w:rsidR="0028056C" w:rsidRPr="00EA3087" w:rsidRDefault="0028056C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14:paraId="25E3A5FD" w14:textId="5A9EE443" w:rsidR="0028056C" w:rsidRPr="00837546" w:rsidRDefault="00837546" w:rsidP="00502446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837546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1391" w:type="dxa"/>
                  <w:shd w:val="clear" w:color="auto" w:fill="D9D9D9" w:themeFill="background1" w:themeFillShade="D9"/>
                </w:tcPr>
                <w:p w14:paraId="2969F6F7" w14:textId="0EB5D188" w:rsidR="0028056C" w:rsidRPr="00837546" w:rsidRDefault="00837546" w:rsidP="00837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37546">
                    <w:rPr>
                      <w:rFonts w:ascii="Arial" w:hAnsi="Arial" w:cs="Arial"/>
                      <w:b/>
                    </w:rPr>
                    <w:t>+2</w:t>
                  </w:r>
                </w:p>
              </w:tc>
            </w:tr>
          </w:tbl>
          <w:p w14:paraId="2AFDEBCD" w14:textId="77777777" w:rsidR="00502446" w:rsidRDefault="00502446" w:rsidP="00502446">
            <w:pPr>
              <w:spacing w:after="0"/>
              <w:rPr>
                <w:rFonts w:ascii="Arial" w:hAnsi="Arial" w:cs="Arial"/>
                <w:b/>
              </w:rPr>
            </w:pPr>
          </w:p>
          <w:p w14:paraId="6A4BD908" w14:textId="4080AF38" w:rsidR="00502446" w:rsidRDefault="00502446" w:rsidP="00502446">
            <w:pPr>
              <w:rPr>
                <w:rFonts w:ascii="Arial" w:hAnsi="Arial" w:cs="Arial"/>
              </w:rPr>
            </w:pPr>
            <w:r w:rsidRPr="00950634">
              <w:rPr>
                <w:rFonts w:ascii="Arial" w:hAnsi="Arial" w:cs="Arial"/>
              </w:rPr>
              <w:t>Within Quarter</w:t>
            </w:r>
            <w:r w:rsidR="00837546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>,</w:t>
            </w:r>
            <w:r w:rsidRPr="00950634">
              <w:rPr>
                <w:rFonts w:ascii="Arial" w:hAnsi="Arial" w:cs="Arial"/>
              </w:rPr>
              <w:t xml:space="preserve"> a total of </w:t>
            </w:r>
            <w:r w:rsidR="00837546">
              <w:rPr>
                <w:rFonts w:ascii="Arial" w:hAnsi="Arial" w:cs="Arial"/>
              </w:rPr>
              <w:t>ten</w:t>
            </w:r>
            <w:r w:rsidRPr="00950634">
              <w:rPr>
                <w:rFonts w:ascii="Arial" w:hAnsi="Arial" w:cs="Arial"/>
              </w:rPr>
              <w:t xml:space="preserve"> customers expressed they were dissatisfied </w:t>
            </w:r>
            <w:r>
              <w:rPr>
                <w:rFonts w:ascii="Arial" w:hAnsi="Arial" w:cs="Arial"/>
              </w:rPr>
              <w:t xml:space="preserve">with the response/findings of their stage 1 complaint. So out of the </w:t>
            </w:r>
            <w:r w:rsidR="00837546">
              <w:rPr>
                <w:rFonts w:ascii="Arial" w:hAnsi="Arial" w:cs="Arial"/>
              </w:rPr>
              <w:t>149</w:t>
            </w:r>
            <w:r>
              <w:rPr>
                <w:rFonts w:ascii="Arial" w:hAnsi="Arial" w:cs="Arial"/>
              </w:rPr>
              <w:t xml:space="preserve"> stage 1 enquires </w:t>
            </w:r>
            <w:r w:rsidR="0083754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% of those progressed into a stage 2 complaint and supporting investigation/response. </w:t>
            </w:r>
          </w:p>
          <w:p w14:paraId="7AD205A2" w14:textId="1C053469" w:rsidR="00502446" w:rsidRPr="00F8377F" w:rsidRDefault="00502446" w:rsidP="00502446">
            <w:pPr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</w:rPr>
              <w:t xml:space="preserve">Of the </w:t>
            </w:r>
            <w:r w:rsidR="00837546">
              <w:rPr>
                <w:rFonts w:ascii="Arial" w:hAnsi="Arial" w:cs="Arial"/>
              </w:rPr>
              <w:t xml:space="preserve">ten </w:t>
            </w:r>
            <w:r>
              <w:rPr>
                <w:rFonts w:ascii="Arial" w:hAnsi="Arial" w:cs="Arial"/>
              </w:rPr>
              <w:t xml:space="preserve">stage 2 responses none of this complaints led to the customer progressing there complaint via either </w:t>
            </w:r>
            <w:r w:rsidRPr="00E826D4">
              <w:rPr>
                <w:rFonts w:ascii="Helvetica" w:hAnsi="Helvetica" w:cs="Helvetica"/>
              </w:rPr>
              <w:t>the Local Government or Social Care Ombudsman</w:t>
            </w:r>
            <w:r>
              <w:rPr>
                <w:rFonts w:ascii="Helvetica" w:hAnsi="Helvetica" w:cs="Helvetica"/>
              </w:rPr>
              <w:t xml:space="preserve"> or as </w:t>
            </w:r>
            <w:r w:rsidRPr="00E826D4">
              <w:rPr>
                <w:rFonts w:ascii="Helvetica" w:hAnsi="Helvetica" w:cs="Helvetica"/>
              </w:rPr>
              <w:t>a social housing provider</w:t>
            </w:r>
            <w:r>
              <w:rPr>
                <w:rFonts w:ascii="Helvetica" w:hAnsi="Helvetica" w:cs="Helvetica"/>
              </w:rPr>
              <w:t xml:space="preserve"> the </w:t>
            </w:r>
            <w:r w:rsidRPr="00E826D4">
              <w:rPr>
                <w:rFonts w:ascii="Helvetica" w:hAnsi="Helvetica" w:cs="Helvetica"/>
              </w:rPr>
              <w:t xml:space="preserve">Housing Ombudsman. </w:t>
            </w:r>
          </w:p>
          <w:p w14:paraId="662F101C" w14:textId="77777777" w:rsidR="00502446" w:rsidRPr="006E2C10" w:rsidRDefault="00502446" w:rsidP="0050244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689F08B" w14:textId="77777777" w:rsidR="00502446" w:rsidRPr="00950634" w:rsidRDefault="00502446" w:rsidP="00502446">
            <w:pPr>
              <w:rPr>
                <w:rFonts w:ascii="Arial" w:hAnsi="Arial" w:cs="Arial"/>
              </w:rPr>
            </w:pPr>
          </w:p>
          <w:p w14:paraId="64DDCD53" w14:textId="77777777" w:rsidR="00502446" w:rsidRDefault="00502446" w:rsidP="00502446">
            <w:pPr>
              <w:rPr>
                <w:rFonts w:ascii="Arial" w:hAnsi="Arial" w:cs="Arial"/>
                <w:b/>
              </w:rPr>
            </w:pPr>
          </w:p>
          <w:p w14:paraId="2C1AD846" w14:textId="77777777" w:rsidR="00502446" w:rsidRDefault="00502446" w:rsidP="00502446">
            <w:pPr>
              <w:rPr>
                <w:rFonts w:ascii="Arial" w:hAnsi="Arial" w:cs="Arial"/>
                <w:b/>
              </w:rPr>
            </w:pPr>
          </w:p>
          <w:p w14:paraId="1CE7B738" w14:textId="2D625B9D" w:rsidR="00502446" w:rsidRDefault="00502446" w:rsidP="00502446">
            <w:pPr>
              <w:rPr>
                <w:rFonts w:ascii="Arial" w:hAnsi="Arial" w:cs="Arial"/>
              </w:rPr>
            </w:pPr>
            <w:r w:rsidRPr="006F744E">
              <w:rPr>
                <w:rFonts w:ascii="Arial" w:hAnsi="Arial" w:cs="Arial"/>
                <w:b/>
              </w:rPr>
              <w:t xml:space="preserve">Table </w:t>
            </w:r>
            <w:r>
              <w:rPr>
                <w:rFonts w:ascii="Arial" w:hAnsi="Arial" w:cs="Arial"/>
                <w:b/>
              </w:rPr>
              <w:t xml:space="preserve">4: % of stage 2 complaints responded to within timescale </w:t>
            </w:r>
            <w:r w:rsidR="00837546">
              <w:rPr>
                <w:rFonts w:ascii="Arial" w:hAnsi="Arial" w:cs="Arial"/>
                <w:b/>
              </w:rPr>
              <w:t xml:space="preserve">by service area for Q1, Q2, </w:t>
            </w:r>
            <w:r w:rsidRPr="006F744E">
              <w:rPr>
                <w:rFonts w:ascii="Arial" w:hAnsi="Arial" w:cs="Arial"/>
                <w:b/>
              </w:rPr>
              <w:t>Q3</w:t>
            </w:r>
            <w:r w:rsidR="00837546">
              <w:rPr>
                <w:rFonts w:ascii="Arial" w:hAnsi="Arial" w:cs="Arial"/>
                <w:b/>
              </w:rPr>
              <w:t xml:space="preserve"> &amp; Q4</w:t>
            </w:r>
            <w:r w:rsidRPr="006F744E">
              <w:rPr>
                <w:rFonts w:ascii="Arial" w:hAnsi="Arial" w:cs="Arial"/>
                <w:b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6"/>
              <w:gridCol w:w="1991"/>
              <w:gridCol w:w="2410"/>
              <w:gridCol w:w="2126"/>
              <w:gridCol w:w="2126"/>
            </w:tblGrid>
            <w:tr w:rsidR="007D04DE" w:rsidRPr="008C104A" w14:paraId="7B916B33" w14:textId="4FC65007" w:rsidTr="001334AF">
              <w:tc>
                <w:tcPr>
                  <w:tcW w:w="3306" w:type="dxa"/>
                  <w:shd w:val="clear" w:color="auto" w:fill="D9D9D9" w:themeFill="background1" w:themeFillShade="D9"/>
                </w:tcPr>
                <w:p w14:paraId="006CA542" w14:textId="77777777" w:rsidR="007D04DE" w:rsidRPr="008C104A" w:rsidRDefault="007D04DE" w:rsidP="00502446">
                  <w:pPr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Service Area</w:t>
                  </w:r>
                </w:p>
              </w:tc>
              <w:tc>
                <w:tcPr>
                  <w:tcW w:w="1991" w:type="dxa"/>
                  <w:shd w:val="clear" w:color="auto" w:fill="D9D9D9" w:themeFill="background1" w:themeFillShade="D9"/>
                </w:tcPr>
                <w:p w14:paraId="630C7425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</w:t>
                  </w:r>
                  <w:r>
                    <w:rPr>
                      <w:rFonts w:ascii="Arial" w:hAnsi="Arial" w:cs="Arial"/>
                      <w:b/>
                    </w:rPr>
                    <w:t xml:space="preserve"> within timescale (Q1)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6FD09EDC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 within timescale (Q2)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316B470C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 within timescale (Q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8C1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05F8F33D" w14:textId="004CBF6E" w:rsidR="007D04DE" w:rsidRPr="008C104A" w:rsidRDefault="007D04DE" w:rsidP="007D04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C104A">
                    <w:rPr>
                      <w:rFonts w:ascii="Arial" w:hAnsi="Arial" w:cs="Arial"/>
                      <w:b/>
                    </w:rPr>
                    <w:t>% responded to within timescale (Q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8C104A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7D04DE" w:rsidRPr="008C104A" w14:paraId="5C70ED1C" w14:textId="3A9824B5" w:rsidTr="007D04DE">
              <w:tc>
                <w:tcPr>
                  <w:tcW w:w="3306" w:type="dxa"/>
                  <w:shd w:val="clear" w:color="auto" w:fill="auto"/>
                </w:tcPr>
                <w:p w14:paraId="14CA8D8C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Planning and Regeneration</w:t>
                  </w:r>
                </w:p>
              </w:tc>
              <w:tc>
                <w:tcPr>
                  <w:tcW w:w="1991" w:type="dxa"/>
                </w:tcPr>
                <w:p w14:paraId="39A4FDD0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A9F91F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67%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58C6C498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9C4FA68" w14:textId="2C4DF9E8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</w:tr>
            <w:tr w:rsidR="007D04DE" w:rsidRPr="008C104A" w14:paraId="1240F0A5" w14:textId="14C77300" w:rsidTr="007D04DE">
              <w:tc>
                <w:tcPr>
                  <w:tcW w:w="3306" w:type="dxa"/>
                  <w:shd w:val="clear" w:color="auto" w:fill="auto"/>
                </w:tcPr>
                <w:p w14:paraId="7345289B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Housing</w:t>
                  </w:r>
                </w:p>
              </w:tc>
              <w:tc>
                <w:tcPr>
                  <w:tcW w:w="1991" w:type="dxa"/>
                </w:tcPr>
                <w:p w14:paraId="3F33AF8E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E2AE22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5F3F1622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2938D5C" w14:textId="5A5CB3FD" w:rsidR="007D04DE" w:rsidRDefault="007D04DE" w:rsidP="007D04D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67%</w:t>
                  </w:r>
                </w:p>
              </w:tc>
            </w:tr>
            <w:tr w:rsidR="007D04DE" w:rsidRPr="008C104A" w14:paraId="5891DFCE" w14:textId="31A2CB67" w:rsidTr="007D04DE">
              <w:tc>
                <w:tcPr>
                  <w:tcW w:w="3306" w:type="dxa"/>
                  <w:shd w:val="clear" w:color="auto" w:fill="auto"/>
                </w:tcPr>
                <w:p w14:paraId="605C98B2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Health &amp; Communities</w:t>
                  </w:r>
                </w:p>
              </w:tc>
              <w:tc>
                <w:tcPr>
                  <w:tcW w:w="1991" w:type="dxa"/>
                </w:tcPr>
                <w:p w14:paraId="5B5ACBB0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54515C6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066129EB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D62051C" w14:textId="0EAF5294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</w:tr>
            <w:tr w:rsidR="007D04DE" w:rsidRPr="008C104A" w14:paraId="691D3BC0" w14:textId="446AE315" w:rsidTr="007D04DE">
              <w:tc>
                <w:tcPr>
                  <w:tcW w:w="3306" w:type="dxa"/>
                  <w:shd w:val="clear" w:color="auto" w:fill="auto"/>
                </w:tcPr>
                <w:p w14:paraId="6F43CDF4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Neighbourhood Services</w:t>
                  </w:r>
                </w:p>
              </w:tc>
              <w:tc>
                <w:tcPr>
                  <w:tcW w:w="1991" w:type="dxa"/>
                </w:tcPr>
                <w:p w14:paraId="17410DF8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C18E2E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5D783F32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53966349" w14:textId="7F986574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20%</w:t>
                  </w:r>
                </w:p>
              </w:tc>
            </w:tr>
            <w:tr w:rsidR="007D04DE" w:rsidRPr="008C104A" w14:paraId="546CEDFE" w14:textId="4B6BCC5F" w:rsidTr="007D04DE">
              <w:tc>
                <w:tcPr>
                  <w:tcW w:w="3306" w:type="dxa"/>
                  <w:shd w:val="clear" w:color="auto" w:fill="auto"/>
                </w:tcPr>
                <w:p w14:paraId="218A25BE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Law &amp; Governance</w:t>
                  </w:r>
                </w:p>
              </w:tc>
              <w:tc>
                <w:tcPr>
                  <w:tcW w:w="1991" w:type="dxa"/>
                </w:tcPr>
                <w:p w14:paraId="4BD6C091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A64CA7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6ED74B34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018C4516" w14:textId="5DE90546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</w:tr>
            <w:tr w:rsidR="007D04DE" w:rsidRPr="008C104A" w14:paraId="5CC8BF17" w14:textId="7D431808" w:rsidTr="007D04DE">
              <w:tc>
                <w:tcPr>
                  <w:tcW w:w="3306" w:type="dxa"/>
                  <w:shd w:val="clear" w:color="auto" w:fill="auto"/>
                </w:tcPr>
                <w:p w14:paraId="71F31CE3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People &amp; Transformation</w:t>
                  </w:r>
                </w:p>
              </w:tc>
              <w:tc>
                <w:tcPr>
                  <w:tcW w:w="1991" w:type="dxa"/>
                </w:tcPr>
                <w:p w14:paraId="16A814B9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2FB22E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45D378A9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1FDF035" w14:textId="4976415A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</w:tr>
            <w:tr w:rsidR="007D04DE" w:rsidRPr="008C104A" w14:paraId="4E192F39" w14:textId="55F4E5AA" w:rsidTr="007D04DE">
              <w:tc>
                <w:tcPr>
                  <w:tcW w:w="3306" w:type="dxa"/>
                  <w:shd w:val="clear" w:color="auto" w:fill="auto"/>
                </w:tcPr>
                <w:p w14:paraId="1C57AB13" w14:textId="77777777" w:rsidR="007D04DE" w:rsidRPr="008C104A" w:rsidRDefault="007D04DE" w:rsidP="00502446">
                  <w:pPr>
                    <w:rPr>
                      <w:rFonts w:ascii="Arial" w:hAnsi="Arial" w:cs="Arial"/>
                    </w:rPr>
                  </w:pPr>
                  <w:r w:rsidRPr="008C104A">
                    <w:rPr>
                      <w:rFonts w:ascii="Arial" w:hAnsi="Arial" w:cs="Arial"/>
                    </w:rPr>
                    <w:t>Finance</w:t>
                  </w:r>
                </w:p>
              </w:tc>
              <w:tc>
                <w:tcPr>
                  <w:tcW w:w="1991" w:type="dxa"/>
                </w:tcPr>
                <w:p w14:paraId="6A4AC9F2" w14:textId="77777777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324525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6D937C6C" w14:textId="77777777" w:rsidR="007D04DE" w:rsidRPr="008C104A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F1B7E61" w14:textId="6CC506D6" w:rsidR="007D04DE" w:rsidRDefault="007D04DE" w:rsidP="005024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</w:tr>
            <w:tr w:rsidR="007D04DE" w:rsidRPr="008C104A" w14:paraId="6F61A1F1" w14:textId="4CCC1DFD" w:rsidTr="001334AF">
              <w:tc>
                <w:tcPr>
                  <w:tcW w:w="3306" w:type="dxa"/>
                  <w:shd w:val="clear" w:color="auto" w:fill="D9D9D9" w:themeFill="background1" w:themeFillShade="D9"/>
                </w:tcPr>
                <w:p w14:paraId="37357E71" w14:textId="77777777" w:rsidR="007D04DE" w:rsidRPr="0023260E" w:rsidRDefault="007D04DE" w:rsidP="00502446">
                  <w:pPr>
                    <w:rPr>
                      <w:rFonts w:ascii="Arial" w:hAnsi="Arial" w:cs="Arial"/>
                      <w:b/>
                    </w:rPr>
                  </w:pPr>
                  <w:r w:rsidRPr="0023260E">
                    <w:rPr>
                      <w:rFonts w:ascii="Arial" w:hAnsi="Arial" w:cs="Arial"/>
                      <w:b/>
                    </w:rPr>
                    <w:t>Average</w:t>
                  </w:r>
                </w:p>
              </w:tc>
              <w:tc>
                <w:tcPr>
                  <w:tcW w:w="1991" w:type="dxa"/>
                  <w:shd w:val="clear" w:color="auto" w:fill="D9D9D9" w:themeFill="background1" w:themeFillShade="D9"/>
                </w:tcPr>
                <w:p w14:paraId="1A407BA3" w14:textId="77777777" w:rsidR="007D04DE" w:rsidRPr="005E4338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50%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6D3D3BD" w14:textId="77777777" w:rsidR="007D04DE" w:rsidRPr="005E4338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56%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6EC3FC" w14:textId="77777777" w:rsidR="007D04DE" w:rsidRPr="005E4338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60%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DA74914" w14:textId="65875864" w:rsidR="007D04DE" w:rsidRDefault="007D04DE" w:rsidP="005024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22%</w:t>
                  </w:r>
                </w:p>
              </w:tc>
            </w:tr>
          </w:tbl>
          <w:p w14:paraId="0F8E7D16" w14:textId="77777777" w:rsidR="00502446" w:rsidRPr="00203E4D" w:rsidRDefault="00502446" w:rsidP="00502446">
            <w:pPr>
              <w:rPr>
                <w:rFonts w:ascii="Arial" w:hAnsi="Arial" w:cs="Arial"/>
              </w:rPr>
            </w:pPr>
          </w:p>
        </w:tc>
      </w:tr>
      <w:tr w:rsidR="00502446" w:rsidRPr="00203E4D" w14:paraId="1CC5BD58" w14:textId="77777777" w:rsidTr="009F5EDC">
        <w:trPr>
          <w:trHeight w:val="1265"/>
        </w:trPr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229E93" w14:textId="77777777" w:rsidR="00502446" w:rsidRPr="00203E4D" w:rsidRDefault="00502446" w:rsidP="00502446">
            <w:pPr>
              <w:rPr>
                <w:rFonts w:ascii="Arial" w:hAnsi="Arial" w:cs="Arial"/>
                <w:b/>
              </w:rPr>
            </w:pPr>
          </w:p>
          <w:p w14:paraId="7A2A62F6" w14:textId="77777777" w:rsidR="00502446" w:rsidRPr="00203E4D" w:rsidRDefault="00502446" w:rsidP="00502446">
            <w:pPr>
              <w:rPr>
                <w:rFonts w:ascii="Arial" w:hAnsi="Arial" w:cs="Arial"/>
                <w:b/>
              </w:rPr>
            </w:pPr>
            <w:r w:rsidRPr="00203E4D">
              <w:rPr>
                <w:rFonts w:ascii="Arial" w:hAnsi="Arial" w:cs="Arial"/>
                <w:b/>
              </w:rPr>
              <w:t>Interventions in the last 3 months</w:t>
            </w:r>
            <w:r>
              <w:rPr>
                <w:rFonts w:ascii="Arial" w:hAnsi="Arial" w:cs="Arial"/>
                <w:b/>
              </w:rPr>
              <w:t xml:space="preserve"> and evaluation of impact</w:t>
            </w:r>
          </w:p>
          <w:p w14:paraId="4723776B" w14:textId="77777777" w:rsidR="00502446" w:rsidRPr="00203E4D" w:rsidRDefault="00502446" w:rsidP="00502446">
            <w:pPr>
              <w:rPr>
                <w:rFonts w:ascii="Arial" w:hAnsi="Arial" w:cs="Arial"/>
                <w:b/>
              </w:rPr>
            </w:pPr>
          </w:p>
          <w:p w14:paraId="36A92E0C" w14:textId="77777777" w:rsidR="00502446" w:rsidRPr="00203E4D" w:rsidRDefault="00502446" w:rsidP="00502446">
            <w:pPr>
              <w:rPr>
                <w:rFonts w:ascii="Arial" w:hAnsi="Arial" w:cs="Arial"/>
              </w:rPr>
            </w:pP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84499" w14:textId="1EC7F2B8" w:rsidR="00502446" w:rsidRDefault="00502446" w:rsidP="00502446">
            <w:pPr>
              <w:spacing w:after="0"/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corporate documents have been reviewed</w:t>
            </w:r>
            <w:r w:rsidR="007D04DE">
              <w:rPr>
                <w:rFonts w:ascii="Arial" w:hAnsi="Arial" w:cs="Arial"/>
              </w:rPr>
              <w:t>/refreshed</w:t>
            </w:r>
            <w:r>
              <w:rPr>
                <w:rFonts w:ascii="Arial" w:hAnsi="Arial" w:cs="Arial"/>
              </w:rPr>
              <w:t>:</w:t>
            </w:r>
          </w:p>
          <w:p w14:paraId="3C4C6AF0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Policy</w:t>
            </w:r>
          </w:p>
          <w:p w14:paraId="5AAF4C5B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Complaints Procedure </w:t>
            </w:r>
          </w:p>
          <w:p w14:paraId="121130BA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1 – What is not a complaint</w:t>
            </w:r>
          </w:p>
          <w:p w14:paraId="3887181A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2 – Complaint examples</w:t>
            </w:r>
          </w:p>
          <w:p w14:paraId="31B470B1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3 – Handling complaints</w:t>
            </w:r>
          </w:p>
          <w:p w14:paraId="72540892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4 – Example response text</w:t>
            </w:r>
          </w:p>
          <w:p w14:paraId="1CD9B3D0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5 – The Ombudsman Services </w:t>
            </w:r>
          </w:p>
          <w:p w14:paraId="66D40641" w14:textId="77777777" w:rsidR="00502446" w:rsidRDefault="00502446" w:rsidP="0050244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6 – Designated Person </w:t>
            </w:r>
          </w:p>
          <w:p w14:paraId="6F00E7B1" w14:textId="77777777" w:rsidR="00502446" w:rsidRDefault="00502446" w:rsidP="00502446">
            <w:pPr>
              <w:spacing w:after="0"/>
              <w:rPr>
                <w:rFonts w:ascii="Arial" w:hAnsi="Arial" w:cs="Arial"/>
              </w:rPr>
            </w:pPr>
          </w:p>
          <w:p w14:paraId="10C569B7" w14:textId="0CE42FC1" w:rsidR="00502446" w:rsidRDefault="007D04DE" w:rsidP="0050244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6E2C10">
              <w:rPr>
                <w:rFonts w:ascii="Arial" w:hAnsi="Arial" w:cs="Arial"/>
              </w:rPr>
              <w:t xml:space="preserve">eports are available </w:t>
            </w:r>
            <w:r>
              <w:rPr>
                <w:rFonts w:ascii="Arial" w:hAnsi="Arial" w:cs="Arial"/>
              </w:rPr>
              <w:t>within</w:t>
            </w:r>
            <w:r w:rsidR="007B3C99">
              <w:rPr>
                <w:rFonts w:ascii="Arial" w:hAnsi="Arial" w:cs="Arial"/>
              </w:rPr>
              <w:t xml:space="preserve"> the</w:t>
            </w:r>
            <w:r w:rsidR="00502446">
              <w:rPr>
                <w:rFonts w:ascii="Arial" w:hAnsi="Arial" w:cs="Arial"/>
              </w:rPr>
              <w:t xml:space="preserve"> corporate Jadu system </w:t>
            </w:r>
            <w:r w:rsidR="006E2C10">
              <w:rPr>
                <w:rFonts w:ascii="Arial" w:hAnsi="Arial" w:cs="Arial"/>
              </w:rPr>
              <w:t>to enable</w:t>
            </w:r>
            <w:r w:rsidR="005024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="00502446">
              <w:rPr>
                <w:rFonts w:ascii="Arial" w:hAnsi="Arial" w:cs="Arial"/>
              </w:rPr>
              <w:t>manage</w:t>
            </w:r>
            <w:r w:rsidR="006E2C10">
              <w:rPr>
                <w:rFonts w:ascii="Arial" w:hAnsi="Arial" w:cs="Arial"/>
              </w:rPr>
              <w:t>ment of</w:t>
            </w:r>
            <w:r w:rsidR="00502446">
              <w:rPr>
                <w:rFonts w:ascii="Arial" w:hAnsi="Arial" w:cs="Arial"/>
              </w:rPr>
              <w:t xml:space="preserve"> complaints data, and </w:t>
            </w:r>
            <w:r w:rsidR="007B3C99">
              <w:rPr>
                <w:rFonts w:ascii="Arial" w:hAnsi="Arial" w:cs="Arial"/>
              </w:rPr>
              <w:t xml:space="preserve">this </w:t>
            </w:r>
            <w:r w:rsidR="00502446">
              <w:rPr>
                <w:rFonts w:ascii="Arial" w:hAnsi="Arial" w:cs="Arial"/>
              </w:rPr>
              <w:t xml:space="preserve">accessible to all officers who have accountability to investigate and respond to complaints. </w:t>
            </w:r>
          </w:p>
          <w:p w14:paraId="00754110" w14:textId="77777777" w:rsidR="007B3C99" w:rsidRPr="000A4904" w:rsidRDefault="007B3C99" w:rsidP="00502446">
            <w:pPr>
              <w:spacing w:after="0"/>
              <w:rPr>
                <w:rFonts w:ascii="Arial" w:hAnsi="Arial" w:cs="Arial"/>
              </w:rPr>
            </w:pPr>
          </w:p>
          <w:p w14:paraId="2D4DC367" w14:textId="6216F606" w:rsidR="00502446" w:rsidRDefault="00502446" w:rsidP="0050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training and guidance on complaints reporting </w:t>
            </w:r>
            <w:r w:rsidR="007D04DE">
              <w:rPr>
                <w:rFonts w:ascii="Arial" w:hAnsi="Arial" w:cs="Arial"/>
              </w:rPr>
              <w:t xml:space="preserve">continues to be offered and delivered </w:t>
            </w:r>
            <w:r>
              <w:rPr>
                <w:rFonts w:ascii="Arial" w:hAnsi="Arial" w:cs="Arial"/>
              </w:rPr>
              <w:t xml:space="preserve">to </w:t>
            </w:r>
            <w:r w:rsidR="007D04DE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appropriate staff. </w:t>
            </w:r>
          </w:p>
          <w:p w14:paraId="1B4E0FED" w14:textId="463A6BB9" w:rsidR="00502446" w:rsidRPr="00203E4D" w:rsidRDefault="00502446" w:rsidP="007B3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ICT, Business Transformation Unit and Customer Services teams have been working on the development of a complaints data dashboard. These dashboards will provide an efficient and </w:t>
            </w:r>
            <w:r w:rsidR="007B3C99">
              <w:rPr>
                <w:rFonts w:ascii="Arial" w:hAnsi="Arial" w:cs="Arial"/>
              </w:rPr>
              <w:t xml:space="preserve">effective </w:t>
            </w:r>
            <w:r>
              <w:rPr>
                <w:rFonts w:ascii="Arial" w:hAnsi="Arial" w:cs="Arial"/>
              </w:rPr>
              <w:t xml:space="preserve">tool for officers to </w:t>
            </w:r>
            <w:r w:rsidR="007B3C99">
              <w:rPr>
                <w:rFonts w:ascii="Arial" w:hAnsi="Arial" w:cs="Arial"/>
              </w:rPr>
              <w:t xml:space="preserve">analyse </w:t>
            </w:r>
            <w:r>
              <w:rPr>
                <w:rFonts w:ascii="Arial" w:hAnsi="Arial" w:cs="Arial"/>
              </w:rPr>
              <w:t>complaints data, so as to identify any trends or triggers which lead to customer complaints. Based on this data</w:t>
            </w:r>
            <w:r w:rsidR="007B3C9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services can then consider if service delivery or processes require review or improvement. </w:t>
            </w:r>
          </w:p>
        </w:tc>
      </w:tr>
    </w:tbl>
    <w:p w14:paraId="68FDAAAD" w14:textId="77777777" w:rsidR="00DD1D5F" w:rsidRPr="001B1A12" w:rsidRDefault="00DD1D5F" w:rsidP="00DD1D5F">
      <w:pPr>
        <w:rPr>
          <w:vanish/>
        </w:rPr>
      </w:pPr>
    </w:p>
    <w:tbl>
      <w:tblPr>
        <w:tblpPr w:leftFromText="180" w:rightFromText="180" w:vertAnchor="text" w:horzAnchor="margin" w:tblpX="-176" w:tblpY="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26"/>
        <w:gridCol w:w="1418"/>
        <w:gridCol w:w="1275"/>
        <w:gridCol w:w="1633"/>
        <w:gridCol w:w="1911"/>
        <w:gridCol w:w="2126"/>
        <w:gridCol w:w="2407"/>
        <w:gridCol w:w="2628"/>
      </w:tblGrid>
      <w:tr w:rsidR="00DD1D5F" w:rsidRPr="00381672" w14:paraId="059703B6" w14:textId="77777777" w:rsidTr="009F5EDC">
        <w:trPr>
          <w:trHeight w:val="156"/>
        </w:trPr>
        <w:tc>
          <w:tcPr>
            <w:tcW w:w="16268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66899EE7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8A1E33A" w14:textId="77777777" w:rsidR="00DD1D5F" w:rsidRPr="00381672" w:rsidRDefault="00DD1D5F" w:rsidP="009F5ED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81672">
              <w:rPr>
                <w:rFonts w:ascii="Arial" w:hAnsi="Arial" w:cs="Arial"/>
                <w:b/>
                <w:u w:val="single"/>
              </w:rPr>
              <w:t xml:space="preserve">MANSFIELD DISTRICT COUNCIL: INTERVENTION </w:t>
            </w:r>
            <w:smartTag w:uri="urn:schemas-microsoft-com:office:smarttags" w:element="stockticker">
              <w:r w:rsidRPr="00381672">
                <w:rPr>
                  <w:rFonts w:ascii="Arial" w:hAnsi="Arial" w:cs="Arial"/>
                  <w:b/>
                  <w:u w:val="single"/>
                </w:rPr>
                <w:t>PLAN</w:t>
              </w:r>
            </w:smartTag>
            <w:r w:rsidRPr="00381672">
              <w:rPr>
                <w:rFonts w:ascii="Arial" w:hAnsi="Arial" w:cs="Arial"/>
                <w:b/>
                <w:u w:val="single"/>
              </w:rPr>
              <w:t xml:space="preserve"> TO ACHIEVE PERFORMANCE TARGETS</w:t>
            </w:r>
          </w:p>
        </w:tc>
      </w:tr>
      <w:tr w:rsidR="00DD1D5F" w:rsidRPr="00381672" w14:paraId="5C8B968D" w14:textId="77777777" w:rsidTr="009F5EDC">
        <w:trPr>
          <w:trHeight w:val="140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E6E6E6"/>
          </w:tcPr>
          <w:p w14:paraId="0D761637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E6E6E6"/>
          </w:tcPr>
          <w:p w14:paraId="063EFF32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Key Interventions to Achieve Performance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14:paraId="39D0D205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14:paraId="1B15CDC7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By Who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E6E6E6"/>
          </w:tcPr>
          <w:p w14:paraId="2E841B78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Resource Implications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E6E6E6"/>
          </w:tcPr>
          <w:p w14:paraId="1D1E8BB5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Most Significant Risk to Achievement of Intervention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14:paraId="37E272AD" w14:textId="77777777" w:rsidR="00DD1D5F" w:rsidRPr="00381672" w:rsidRDefault="00DD1D5F" w:rsidP="009F5EDC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Contingency Intervention for Most Significant Risk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E6E6E6"/>
          </w:tcPr>
          <w:p w14:paraId="05561B1C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Monitoring Process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E6E6E6"/>
          </w:tcPr>
          <w:p w14:paraId="535AC6DB" w14:textId="77777777" w:rsidR="00DD1D5F" w:rsidRPr="00381672" w:rsidRDefault="00DD1D5F" w:rsidP="008D56E7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Outcomes expected from intervention</w:t>
            </w:r>
          </w:p>
        </w:tc>
      </w:tr>
      <w:tr w:rsidR="00105CF4" w:rsidRPr="00381672" w14:paraId="5D4E042C" w14:textId="77777777" w:rsidTr="009F5EDC">
        <w:trPr>
          <w:trHeight w:val="1875"/>
        </w:trPr>
        <w:tc>
          <w:tcPr>
            <w:tcW w:w="644" w:type="dxa"/>
            <w:shd w:val="clear" w:color="auto" w:fill="auto"/>
          </w:tcPr>
          <w:p w14:paraId="721B74A3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 w:rsidRPr="00381672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14:paraId="2256941E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complaint reports will continue to be issued to Heads of Service and Service Managers</w:t>
            </w:r>
          </w:p>
        </w:tc>
        <w:tc>
          <w:tcPr>
            <w:tcW w:w="1418" w:type="dxa"/>
            <w:shd w:val="clear" w:color="auto" w:fill="auto"/>
          </w:tcPr>
          <w:p w14:paraId="6E7D02F6" w14:textId="77777777" w:rsidR="00105CF4" w:rsidRPr="00582B2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75" w:type="dxa"/>
            <w:shd w:val="clear" w:color="auto" w:fill="auto"/>
          </w:tcPr>
          <w:p w14:paraId="4CE77CD2" w14:textId="02426E8D" w:rsidR="00105CF4" w:rsidRPr="00B026BE" w:rsidRDefault="007D04DE" w:rsidP="007D0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Allman </w:t>
            </w:r>
          </w:p>
        </w:tc>
        <w:tc>
          <w:tcPr>
            <w:tcW w:w="1633" w:type="dxa"/>
            <w:shd w:val="clear" w:color="auto" w:fill="auto"/>
          </w:tcPr>
          <w:p w14:paraId="67AC5C07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staff resources</w:t>
            </w:r>
          </w:p>
        </w:tc>
        <w:tc>
          <w:tcPr>
            <w:tcW w:w="1911" w:type="dxa"/>
            <w:shd w:val="clear" w:color="auto" w:fill="auto"/>
          </w:tcPr>
          <w:p w14:paraId="5A536D48" w14:textId="77777777" w:rsidR="00105CF4" w:rsidRPr="00B026B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risk</w:t>
            </w:r>
          </w:p>
        </w:tc>
        <w:tc>
          <w:tcPr>
            <w:tcW w:w="2126" w:type="dxa"/>
            <w:shd w:val="clear" w:color="auto" w:fill="auto"/>
          </w:tcPr>
          <w:p w14:paraId="4D943CD8" w14:textId="77777777" w:rsidR="00105CF4" w:rsidRPr="00B026B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risk intervention required</w:t>
            </w:r>
          </w:p>
        </w:tc>
        <w:tc>
          <w:tcPr>
            <w:tcW w:w="2407" w:type="dxa"/>
            <w:shd w:val="clear" w:color="auto" w:fill="auto"/>
          </w:tcPr>
          <w:p w14:paraId="4AEF1491" w14:textId="77777777" w:rsidR="00105CF4" w:rsidRPr="00B026B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CLT Performance Clinic</w:t>
            </w:r>
          </w:p>
        </w:tc>
        <w:tc>
          <w:tcPr>
            <w:tcW w:w="2628" w:type="dxa"/>
            <w:shd w:val="clear" w:color="auto" w:fill="auto"/>
          </w:tcPr>
          <w:p w14:paraId="50F4E04E" w14:textId="77777777" w:rsidR="00105CF4" w:rsidRPr="00B026B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8729C">
              <w:rPr>
                <w:rFonts w:ascii="Arial" w:hAnsi="Arial" w:cs="Arial"/>
              </w:rPr>
              <w:t xml:space="preserve">ny concerns regarding performance are picked up and resolved </w:t>
            </w:r>
            <w:r>
              <w:rPr>
                <w:rFonts w:ascii="Arial" w:hAnsi="Arial" w:cs="Arial"/>
              </w:rPr>
              <w:t>in a timely manner.</w:t>
            </w:r>
          </w:p>
        </w:tc>
      </w:tr>
      <w:tr w:rsidR="00105CF4" w:rsidRPr="00381672" w14:paraId="5D791D50" w14:textId="77777777" w:rsidTr="009F5EDC">
        <w:trPr>
          <w:trHeight w:val="1544"/>
        </w:trPr>
        <w:tc>
          <w:tcPr>
            <w:tcW w:w="644" w:type="dxa"/>
            <w:shd w:val="clear" w:color="auto" w:fill="auto"/>
          </w:tcPr>
          <w:p w14:paraId="15030525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14:paraId="2FE92B44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d</w:t>
            </w:r>
            <w:r w:rsidRPr="003E441C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>ment of</w:t>
            </w:r>
            <w:r w:rsidRPr="003E441C">
              <w:rPr>
                <w:rFonts w:ascii="Arial" w:hAnsi="Arial" w:cs="Arial"/>
              </w:rPr>
              <w:t xml:space="preserve"> reporting tool via Jadu to enable </w:t>
            </w:r>
            <w:r>
              <w:rPr>
                <w:rFonts w:ascii="Arial" w:hAnsi="Arial" w:cs="Arial"/>
              </w:rPr>
              <w:t>service managers to run their o</w:t>
            </w:r>
            <w:r w:rsidRPr="003E441C">
              <w:rPr>
                <w:rFonts w:ascii="Arial" w:hAnsi="Arial" w:cs="Arial"/>
              </w:rPr>
              <w:t>wn</w:t>
            </w:r>
            <w:r>
              <w:rPr>
                <w:rFonts w:ascii="Arial" w:hAnsi="Arial" w:cs="Arial"/>
              </w:rPr>
              <w:t xml:space="preserve"> complaints performance reports via data dashboards</w:t>
            </w:r>
          </w:p>
        </w:tc>
        <w:tc>
          <w:tcPr>
            <w:tcW w:w="1418" w:type="dxa"/>
            <w:shd w:val="clear" w:color="auto" w:fill="auto"/>
          </w:tcPr>
          <w:p w14:paraId="1F2DACD7" w14:textId="0AA3D93A" w:rsidR="00105CF4" w:rsidRPr="00381672" w:rsidRDefault="007D04DE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105CF4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1275" w:type="dxa"/>
            <w:shd w:val="clear" w:color="auto" w:fill="auto"/>
          </w:tcPr>
          <w:p w14:paraId="364C857A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Gregory</w:t>
            </w:r>
          </w:p>
        </w:tc>
        <w:tc>
          <w:tcPr>
            <w:tcW w:w="1633" w:type="dxa"/>
            <w:shd w:val="clear" w:color="auto" w:fill="auto"/>
          </w:tcPr>
          <w:p w14:paraId="30A97D33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staff resources</w:t>
            </w:r>
          </w:p>
        </w:tc>
        <w:tc>
          <w:tcPr>
            <w:tcW w:w="1911" w:type="dxa"/>
            <w:shd w:val="clear" w:color="auto" w:fill="auto"/>
          </w:tcPr>
          <w:p w14:paraId="7134EC3C" w14:textId="77777777" w:rsidR="00105CF4" w:rsidRPr="00B026B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Developer resources available to make the changes on Jadu.</w:t>
            </w:r>
          </w:p>
        </w:tc>
        <w:tc>
          <w:tcPr>
            <w:tcW w:w="2126" w:type="dxa"/>
            <w:shd w:val="clear" w:color="auto" w:fill="auto"/>
          </w:tcPr>
          <w:p w14:paraId="1657AA6B" w14:textId="77777777" w:rsidR="00105CF4" w:rsidRPr="00B026BE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changes required to the system are scheduled into the developers work programme.</w:t>
            </w:r>
          </w:p>
        </w:tc>
        <w:tc>
          <w:tcPr>
            <w:tcW w:w="2407" w:type="dxa"/>
            <w:shd w:val="clear" w:color="auto" w:fill="auto"/>
          </w:tcPr>
          <w:p w14:paraId="3C317EA6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 w:rsidRPr="00E8729C">
              <w:rPr>
                <w:rFonts w:ascii="Arial" w:hAnsi="Arial" w:cs="Arial"/>
              </w:rPr>
              <w:t>Monthly performance reports produced for CLT Performance clinic</w:t>
            </w:r>
          </w:p>
        </w:tc>
        <w:tc>
          <w:tcPr>
            <w:tcW w:w="2628" w:type="dxa"/>
            <w:shd w:val="clear" w:color="auto" w:fill="auto"/>
          </w:tcPr>
          <w:p w14:paraId="51D46D7C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Managers are able to monitor performance against complaints handling for their own service areas and take corrective action where required</w:t>
            </w:r>
          </w:p>
        </w:tc>
      </w:tr>
      <w:tr w:rsidR="00105CF4" w:rsidRPr="00381672" w14:paraId="7138610F" w14:textId="77777777" w:rsidTr="009F5EDC">
        <w:trPr>
          <w:trHeight w:val="1544"/>
        </w:trPr>
        <w:tc>
          <w:tcPr>
            <w:tcW w:w="644" w:type="dxa"/>
            <w:shd w:val="clear" w:color="auto" w:fill="auto"/>
          </w:tcPr>
          <w:p w14:paraId="2E4F6559" w14:textId="5706E820" w:rsidR="00105CF4" w:rsidRPr="00381672" w:rsidRDefault="007D04DE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6" w:type="dxa"/>
            <w:shd w:val="clear" w:color="auto" w:fill="auto"/>
          </w:tcPr>
          <w:p w14:paraId="36EFE059" w14:textId="77777777" w:rsidR="00105CF4" w:rsidRPr="00381672" w:rsidRDefault="00105CF4" w:rsidP="00105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Gather and analyse  feedback on the online training and guidance that supports staff in complaints handling</w:t>
            </w:r>
          </w:p>
        </w:tc>
        <w:tc>
          <w:tcPr>
            <w:tcW w:w="1418" w:type="dxa"/>
            <w:shd w:val="clear" w:color="auto" w:fill="auto"/>
          </w:tcPr>
          <w:p w14:paraId="2B7E8815" w14:textId="15F90DF3" w:rsidR="00105CF4" w:rsidRPr="00381672" w:rsidRDefault="007D04DE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2022</w:t>
            </w:r>
          </w:p>
        </w:tc>
        <w:tc>
          <w:tcPr>
            <w:tcW w:w="1275" w:type="dxa"/>
            <w:shd w:val="clear" w:color="auto" w:fill="auto"/>
          </w:tcPr>
          <w:p w14:paraId="303747A0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Allman / R Bean</w:t>
            </w:r>
          </w:p>
        </w:tc>
        <w:tc>
          <w:tcPr>
            <w:tcW w:w="1633" w:type="dxa"/>
            <w:shd w:val="clear" w:color="auto" w:fill="auto"/>
          </w:tcPr>
          <w:p w14:paraId="53C38F3A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staff resources</w:t>
            </w:r>
          </w:p>
        </w:tc>
        <w:tc>
          <w:tcPr>
            <w:tcW w:w="1911" w:type="dxa"/>
            <w:shd w:val="clear" w:color="auto" w:fill="auto"/>
          </w:tcPr>
          <w:p w14:paraId="105A9690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/ limited feedback is available</w:t>
            </w:r>
          </w:p>
        </w:tc>
        <w:tc>
          <w:tcPr>
            <w:tcW w:w="2126" w:type="dxa"/>
            <w:shd w:val="clear" w:color="auto" w:fill="auto"/>
          </w:tcPr>
          <w:p w14:paraId="7E4EDAC4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direct user research to establish feedback</w:t>
            </w:r>
          </w:p>
        </w:tc>
        <w:tc>
          <w:tcPr>
            <w:tcW w:w="2407" w:type="dxa"/>
            <w:shd w:val="clear" w:color="auto" w:fill="auto"/>
          </w:tcPr>
          <w:p w14:paraId="322B83D8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CLT Performance Clinic</w:t>
            </w:r>
          </w:p>
        </w:tc>
        <w:tc>
          <w:tcPr>
            <w:tcW w:w="2628" w:type="dxa"/>
            <w:shd w:val="clear" w:color="auto" w:fill="auto"/>
          </w:tcPr>
          <w:p w14:paraId="4A6DCC03" w14:textId="77777777" w:rsidR="00105CF4" w:rsidRPr="00381672" w:rsidRDefault="00105CF4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Accessible and fit for purpose complaints training and guidance available to staff </w:t>
            </w:r>
          </w:p>
        </w:tc>
      </w:tr>
      <w:tr w:rsidR="007B3C99" w:rsidRPr="00381672" w14:paraId="4BFDA29B" w14:textId="77777777" w:rsidTr="009F5EDC">
        <w:trPr>
          <w:trHeight w:val="1544"/>
        </w:trPr>
        <w:tc>
          <w:tcPr>
            <w:tcW w:w="644" w:type="dxa"/>
            <w:shd w:val="clear" w:color="auto" w:fill="auto"/>
          </w:tcPr>
          <w:p w14:paraId="1AF071B7" w14:textId="48351CDE" w:rsidR="007B3C99" w:rsidRDefault="00EA4C78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6" w:type="dxa"/>
            <w:shd w:val="clear" w:color="auto" w:fill="auto"/>
          </w:tcPr>
          <w:p w14:paraId="1547374D" w14:textId="77777777" w:rsidR="007B3C99" w:rsidRDefault="007B3C99" w:rsidP="00105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Customer Experience training module in my view</w:t>
            </w:r>
          </w:p>
        </w:tc>
        <w:tc>
          <w:tcPr>
            <w:tcW w:w="1418" w:type="dxa"/>
            <w:shd w:val="clear" w:color="auto" w:fill="auto"/>
          </w:tcPr>
          <w:p w14:paraId="682132D4" w14:textId="3B21B21E" w:rsidR="007B3C99" w:rsidRDefault="007D04DE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2022</w:t>
            </w:r>
          </w:p>
        </w:tc>
        <w:tc>
          <w:tcPr>
            <w:tcW w:w="1275" w:type="dxa"/>
            <w:shd w:val="clear" w:color="auto" w:fill="auto"/>
          </w:tcPr>
          <w:p w14:paraId="5CA7CF26" w14:textId="5296B30C" w:rsidR="007B3C99" w:rsidRDefault="007D04DE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Allman</w:t>
            </w:r>
          </w:p>
        </w:tc>
        <w:tc>
          <w:tcPr>
            <w:tcW w:w="1633" w:type="dxa"/>
            <w:shd w:val="clear" w:color="auto" w:fill="auto"/>
          </w:tcPr>
          <w:p w14:paraId="2CC2C05E" w14:textId="77777777" w:rsidR="007B3C99" w:rsidRDefault="007B3C99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staff resources</w:t>
            </w:r>
          </w:p>
        </w:tc>
        <w:tc>
          <w:tcPr>
            <w:tcW w:w="1911" w:type="dxa"/>
            <w:shd w:val="clear" w:color="auto" w:fill="auto"/>
          </w:tcPr>
          <w:p w14:paraId="465AAEA4" w14:textId="77777777" w:rsidR="007B3C99" w:rsidRDefault="007B3C99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Risk</w:t>
            </w:r>
          </w:p>
        </w:tc>
        <w:tc>
          <w:tcPr>
            <w:tcW w:w="2126" w:type="dxa"/>
            <w:shd w:val="clear" w:color="auto" w:fill="auto"/>
          </w:tcPr>
          <w:p w14:paraId="1FEA90EA" w14:textId="77777777" w:rsidR="007B3C99" w:rsidRDefault="007B3C99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 module</w:t>
            </w:r>
          </w:p>
        </w:tc>
        <w:tc>
          <w:tcPr>
            <w:tcW w:w="2407" w:type="dxa"/>
            <w:shd w:val="clear" w:color="auto" w:fill="auto"/>
          </w:tcPr>
          <w:p w14:paraId="04C6117E" w14:textId="77777777" w:rsidR="007B3C99" w:rsidRDefault="007B3C99" w:rsidP="00105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CLT performance clinic</w:t>
            </w:r>
          </w:p>
        </w:tc>
        <w:tc>
          <w:tcPr>
            <w:tcW w:w="2628" w:type="dxa"/>
            <w:shd w:val="clear" w:color="auto" w:fill="auto"/>
          </w:tcPr>
          <w:p w14:paraId="3D99AFE4" w14:textId="77777777" w:rsidR="007B3C99" w:rsidRDefault="007B3C99" w:rsidP="007B3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knowledge for all employees dealing with customers. Putting customers at the heard of what we do </w:t>
            </w:r>
          </w:p>
        </w:tc>
      </w:tr>
    </w:tbl>
    <w:p w14:paraId="5C53F9E9" w14:textId="77777777" w:rsidR="00DD1D5F" w:rsidRDefault="00DD1D5F" w:rsidP="00DD1D5F">
      <w:pPr>
        <w:rPr>
          <w:rFonts w:ascii="Arial" w:hAnsi="Arial" w:cs="Arial"/>
        </w:rPr>
      </w:pPr>
    </w:p>
    <w:p w14:paraId="1CA7452D" w14:textId="77777777" w:rsidR="00DD1D5F" w:rsidRDefault="00DD1D5F" w:rsidP="00DD1D5F">
      <w:pPr>
        <w:rPr>
          <w:rFonts w:ascii="Arial" w:hAnsi="Arial" w:cs="Arial"/>
        </w:rPr>
      </w:pPr>
    </w:p>
    <w:p w14:paraId="04ED7D74" w14:textId="77777777" w:rsidR="00DD1D5F" w:rsidRDefault="00DD1D5F" w:rsidP="00DD1D5F">
      <w:pPr>
        <w:rPr>
          <w:rFonts w:ascii="Arial" w:hAnsi="Arial" w:cs="Arial"/>
        </w:rPr>
      </w:pPr>
    </w:p>
    <w:p w14:paraId="25F28895" w14:textId="77777777" w:rsidR="00DD1D5F" w:rsidRDefault="00DD1D5F" w:rsidP="00DD1D5F">
      <w:pPr>
        <w:rPr>
          <w:rFonts w:ascii="Arial" w:hAnsi="Arial" w:cs="Arial"/>
        </w:rPr>
      </w:pPr>
    </w:p>
    <w:p w14:paraId="646E93DE" w14:textId="77777777" w:rsidR="00E974C5" w:rsidRPr="00FB4E13" w:rsidRDefault="00E974C5">
      <w:pPr>
        <w:rPr>
          <w:rFonts w:ascii="Arial" w:hAnsi="Arial" w:cs="Arial"/>
          <w:sz w:val="24"/>
          <w:szCs w:val="24"/>
        </w:rPr>
      </w:pPr>
    </w:p>
    <w:sectPr w:rsidR="00E974C5" w:rsidRPr="00FB4E13" w:rsidSect="004D635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2FF3"/>
    <w:multiLevelType w:val="hybridMultilevel"/>
    <w:tmpl w:val="6A4A35E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5F"/>
    <w:rsid w:val="000600A6"/>
    <w:rsid w:val="000A4904"/>
    <w:rsid w:val="000E5072"/>
    <w:rsid w:val="00105CF4"/>
    <w:rsid w:val="001B4C41"/>
    <w:rsid w:val="0028056C"/>
    <w:rsid w:val="004E7D54"/>
    <w:rsid w:val="00502446"/>
    <w:rsid w:val="00551420"/>
    <w:rsid w:val="006A4EA4"/>
    <w:rsid w:val="006E2C10"/>
    <w:rsid w:val="006F744E"/>
    <w:rsid w:val="007B3C99"/>
    <w:rsid w:val="007D04DE"/>
    <w:rsid w:val="00837546"/>
    <w:rsid w:val="00950634"/>
    <w:rsid w:val="009F5EDC"/>
    <w:rsid w:val="00A56B5E"/>
    <w:rsid w:val="00B6196D"/>
    <w:rsid w:val="00C71F49"/>
    <w:rsid w:val="00D06938"/>
    <w:rsid w:val="00DD1D5F"/>
    <w:rsid w:val="00E1585B"/>
    <w:rsid w:val="00E6322A"/>
    <w:rsid w:val="00E76DD6"/>
    <w:rsid w:val="00E974C5"/>
    <w:rsid w:val="00EA4C78"/>
    <w:rsid w:val="00F44F6E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A3650C"/>
  <w15:chartTrackingRefBased/>
  <w15:docId w15:val="{01D12D7E-93F5-4D4F-A68D-DD6B8E2D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2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1120</Words>
  <Characters>6390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2022-04-29T10:02:00Z</dcterms:created>
  <dcterms:modified xsi:type="dcterms:W3CDTF">2022-04-29T10:02:00Z</dcterms:modified>
</cp:coreProperties>
</file>